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1816" w14:textId="77777777" w:rsidR="009A616D" w:rsidRDefault="009A616D" w:rsidP="005E35D6">
      <w:pPr>
        <w:widowControl w:val="0"/>
        <w:autoSpaceDE w:val="0"/>
        <w:autoSpaceDN w:val="0"/>
        <w:adjustRightInd w:val="0"/>
        <w:rPr>
          <w:rFonts w:ascii="TimesNewRoman" w:hAnsi="TimesNewRoman" w:cs="TimesNewRoman"/>
          <w:b/>
          <w:i/>
          <w:iCs/>
        </w:rPr>
      </w:pPr>
      <w:r>
        <w:rPr>
          <w:rFonts w:ascii="TimesNewRoman" w:hAnsi="TimesNewRoman" w:cs="TimesNewRoman"/>
          <w:b/>
          <w:i/>
          <w:iCs/>
        </w:rPr>
        <w:t>Group #___________________________</w:t>
      </w:r>
    </w:p>
    <w:p w14:paraId="45FDB080" w14:textId="77777777" w:rsidR="00AE56FA" w:rsidRPr="00AE56FA" w:rsidRDefault="00AE56FA" w:rsidP="005E35D6">
      <w:pPr>
        <w:widowControl w:val="0"/>
        <w:autoSpaceDE w:val="0"/>
        <w:autoSpaceDN w:val="0"/>
        <w:adjustRightInd w:val="0"/>
        <w:rPr>
          <w:rFonts w:ascii="TimesNewRoman" w:hAnsi="TimesNewRoman" w:cs="TimesNewRoman"/>
          <w:b/>
          <w:i/>
          <w:iCs/>
        </w:rPr>
      </w:pPr>
      <w:r w:rsidRPr="00AE56FA">
        <w:rPr>
          <w:rFonts w:ascii="TimesNewRoman" w:hAnsi="TimesNewRoman" w:cs="TimesNewRoman"/>
          <w:b/>
          <w:i/>
          <w:iCs/>
        </w:rPr>
        <w:t>LOST AT SEA</w:t>
      </w:r>
    </w:p>
    <w:p w14:paraId="3068F44B" w14:textId="77777777" w:rsidR="005E35D6" w:rsidRDefault="005E35D6" w:rsidP="005E35D6">
      <w:pPr>
        <w:widowControl w:val="0"/>
        <w:autoSpaceDE w:val="0"/>
        <w:autoSpaceDN w:val="0"/>
        <w:adjustRightInd w:val="0"/>
        <w:rPr>
          <w:rFonts w:ascii="TimesNewRoman" w:hAnsi="TimesNewRoman" w:cs="TimesNewRoman"/>
          <w:i/>
          <w:iCs/>
        </w:rPr>
      </w:pPr>
      <w:r>
        <w:rPr>
          <w:rFonts w:ascii="TimesNewRoman" w:hAnsi="TimesNewRoman" w:cs="TimesNewRoman"/>
          <w:i/>
          <w:iCs/>
        </w:rPr>
        <w:t>Instructions:</w:t>
      </w:r>
    </w:p>
    <w:p w14:paraId="4570BA43" w14:textId="77777777" w:rsidR="005E35D6" w:rsidRDefault="005E35D6" w:rsidP="005E35D6">
      <w:pPr>
        <w:widowControl w:val="0"/>
        <w:autoSpaceDE w:val="0"/>
        <w:autoSpaceDN w:val="0"/>
        <w:adjustRightInd w:val="0"/>
        <w:rPr>
          <w:rFonts w:ascii="TimesNewRoman" w:hAnsi="TimesNewRoman" w:cs="TimesNewRoman"/>
        </w:rPr>
      </w:pPr>
      <w:r>
        <w:rPr>
          <w:rFonts w:ascii="TimesNewRoman" w:hAnsi="TimesNewRoman" w:cs="TimesNewRoman"/>
        </w:rPr>
        <w:t>You are adrift on a private yacht in the South Pacific. As a consequence of a fire of unknown origin, much of the yacht and its contents have been destroyed. The yacht is now slowly sinking. Your location is unclear because of the destruction of critical navigational equipment and because you and the crew were distracted trying to bring the fire under control. Your best estimate is that you are approximately one thousand miles south-southwest of the nearest land.  Below is a list of fifteen items that are intact and undamaged after the fire. In addition to these articles, you have a serviceable, rubber life raft with oars large enough to carry yourself, the</w:t>
      </w:r>
    </w:p>
    <w:p w14:paraId="10A66E17" w14:textId="77777777" w:rsidR="005E35D6" w:rsidRDefault="005E35D6" w:rsidP="005E35D6">
      <w:pPr>
        <w:widowControl w:val="0"/>
        <w:autoSpaceDE w:val="0"/>
        <w:autoSpaceDN w:val="0"/>
        <w:adjustRightInd w:val="0"/>
        <w:rPr>
          <w:rFonts w:ascii="TimesNewRoman" w:hAnsi="TimesNewRoman" w:cs="TimesNewRoman"/>
        </w:rPr>
      </w:pPr>
      <w:r>
        <w:rPr>
          <w:rFonts w:ascii="TimesNewRoman" w:hAnsi="TimesNewRoman" w:cs="TimesNewRoman"/>
        </w:rPr>
        <w:t>crew, and all the items listed below. The total contents of all survivors’ pockets are a package of cigarettes, several books of matches, and five one-dollar bills.</w:t>
      </w:r>
    </w:p>
    <w:p w14:paraId="5BDA2259" w14:textId="373EFC8A" w:rsidR="00A11180" w:rsidRDefault="005E35D6" w:rsidP="005E35D6">
      <w:pPr>
        <w:widowControl w:val="0"/>
        <w:autoSpaceDE w:val="0"/>
        <w:autoSpaceDN w:val="0"/>
        <w:adjustRightInd w:val="0"/>
        <w:rPr>
          <w:rFonts w:ascii="TimesNewRoman" w:hAnsi="TimesNewRoman" w:cs="TimesNewRoman"/>
        </w:rPr>
      </w:pPr>
      <w:r>
        <w:rPr>
          <w:rFonts w:ascii="TimesNewRoman" w:hAnsi="TimesNewRoman" w:cs="TimesNewRoman"/>
        </w:rPr>
        <w:t>Your task is to rank the fifteen items below in terms of their importance to your survival. Place the number 1 by the most important item, the number 2 by the second most important, and so on through number 15, the least important.</w:t>
      </w:r>
    </w:p>
    <w:p w14:paraId="5A64A0CC" w14:textId="066B04C4" w:rsidR="005E35D6" w:rsidRDefault="00A11180" w:rsidP="005E35D6">
      <w:pPr>
        <w:widowControl w:val="0"/>
        <w:autoSpaceDE w:val="0"/>
        <w:autoSpaceDN w:val="0"/>
        <w:adjustRightInd w:val="0"/>
        <w:rPr>
          <w:rFonts w:ascii="TimesNewRoman" w:hAnsi="TimesNewRoman" w:cs="TimesNewRoman"/>
          <w:i/>
          <w:iCs/>
        </w:rPr>
      </w:pPr>
      <w:r>
        <w:rPr>
          <w:rFonts w:ascii="TimesNewRoman" w:hAnsi="TimesNewRoman" w:cs="TimesNewRoman"/>
        </w:rPr>
        <w:br w:type="page"/>
      </w:r>
    </w:p>
    <w:tbl>
      <w:tblPr>
        <w:tblStyle w:val="TableGrid"/>
        <w:tblW w:w="948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58"/>
        <w:gridCol w:w="1350"/>
        <w:gridCol w:w="5775"/>
      </w:tblGrid>
      <w:tr w:rsidR="00A11180" w14:paraId="324903A4" w14:textId="77777777" w:rsidTr="00A11180">
        <w:trPr>
          <w:trHeight w:val="787"/>
        </w:trPr>
        <w:tc>
          <w:tcPr>
            <w:tcW w:w="2358" w:type="dxa"/>
            <w:vAlign w:val="center"/>
          </w:tcPr>
          <w:p w14:paraId="710BE5EA" w14:textId="1687C576" w:rsidR="00A11180" w:rsidRPr="00C531DC" w:rsidRDefault="00A11180" w:rsidP="00EA7799">
            <w:pPr>
              <w:jc w:val="center"/>
              <w:rPr>
                <w:b/>
                <w:bCs/>
                <w:sz w:val="32"/>
                <w:szCs w:val="32"/>
              </w:rPr>
            </w:pPr>
            <w:r>
              <w:rPr>
                <w:rFonts w:ascii="TimesNewRoman" w:hAnsi="TimesNewRoman" w:cs="TimesNewRoman"/>
                <w:i/>
                <w:iCs/>
              </w:rPr>
              <w:br w:type="page"/>
            </w:r>
            <w:r w:rsidRPr="00C531DC">
              <w:rPr>
                <w:b/>
                <w:bCs/>
                <w:sz w:val="32"/>
                <w:szCs w:val="32"/>
              </w:rPr>
              <w:t>Object</w:t>
            </w:r>
          </w:p>
        </w:tc>
        <w:tc>
          <w:tcPr>
            <w:tcW w:w="1350" w:type="dxa"/>
            <w:vAlign w:val="center"/>
          </w:tcPr>
          <w:p w14:paraId="70803446" w14:textId="77777777" w:rsidR="00A11180" w:rsidRPr="00C531DC" w:rsidRDefault="00A11180" w:rsidP="00EA7799">
            <w:pPr>
              <w:jc w:val="center"/>
              <w:rPr>
                <w:b/>
                <w:bCs/>
                <w:sz w:val="32"/>
                <w:szCs w:val="32"/>
              </w:rPr>
            </w:pPr>
            <w:r>
              <w:rPr>
                <w:b/>
                <w:bCs/>
                <w:sz w:val="32"/>
                <w:szCs w:val="32"/>
              </w:rPr>
              <w:t>Group</w:t>
            </w:r>
            <w:r w:rsidRPr="00C531DC">
              <w:rPr>
                <w:b/>
                <w:bCs/>
                <w:sz w:val="32"/>
                <w:szCs w:val="32"/>
              </w:rPr>
              <w:t xml:space="preserve"> Rank</w:t>
            </w:r>
          </w:p>
        </w:tc>
        <w:tc>
          <w:tcPr>
            <w:tcW w:w="5775" w:type="dxa"/>
            <w:vAlign w:val="center"/>
          </w:tcPr>
          <w:p w14:paraId="016246F6" w14:textId="77777777" w:rsidR="00A11180" w:rsidRDefault="00A11180" w:rsidP="00EA7799">
            <w:pPr>
              <w:jc w:val="center"/>
              <w:rPr>
                <w:b/>
                <w:bCs/>
                <w:sz w:val="32"/>
                <w:szCs w:val="32"/>
              </w:rPr>
            </w:pPr>
            <w:r>
              <w:rPr>
                <w:b/>
                <w:bCs/>
                <w:sz w:val="32"/>
                <w:szCs w:val="32"/>
              </w:rPr>
              <w:t>Reason</w:t>
            </w:r>
          </w:p>
        </w:tc>
      </w:tr>
      <w:tr w:rsidR="00A11180" w14:paraId="5AE50ACF" w14:textId="77777777" w:rsidTr="00A11180">
        <w:trPr>
          <w:trHeight w:val="760"/>
        </w:trPr>
        <w:tc>
          <w:tcPr>
            <w:tcW w:w="2358" w:type="dxa"/>
            <w:vAlign w:val="center"/>
          </w:tcPr>
          <w:p w14:paraId="361D6DDE" w14:textId="77777777" w:rsidR="00A11180" w:rsidRDefault="00A11180" w:rsidP="00A11180">
            <w:pPr>
              <w:spacing w:before="60"/>
            </w:pPr>
            <w:r w:rsidRPr="005E35D6">
              <w:rPr>
                <w:rFonts w:ascii="TimesNewRoman" w:hAnsi="TimesNewRoman" w:cs="TimesNewRoman"/>
                <w:b/>
              </w:rPr>
              <w:t>Sextant</w:t>
            </w:r>
          </w:p>
        </w:tc>
        <w:tc>
          <w:tcPr>
            <w:tcW w:w="1350" w:type="dxa"/>
            <w:vAlign w:val="center"/>
          </w:tcPr>
          <w:p w14:paraId="220CA0F9" w14:textId="77777777" w:rsidR="00A11180" w:rsidRDefault="00A11180" w:rsidP="00A11180">
            <w:pPr>
              <w:spacing w:before="60"/>
            </w:pPr>
          </w:p>
        </w:tc>
        <w:tc>
          <w:tcPr>
            <w:tcW w:w="5775" w:type="dxa"/>
            <w:vAlign w:val="center"/>
          </w:tcPr>
          <w:p w14:paraId="59883EFB" w14:textId="77777777" w:rsidR="00A11180" w:rsidRDefault="00A11180" w:rsidP="00A11180">
            <w:pPr>
              <w:spacing w:before="60"/>
            </w:pPr>
          </w:p>
        </w:tc>
      </w:tr>
      <w:tr w:rsidR="00A11180" w14:paraId="6E6F167D" w14:textId="77777777" w:rsidTr="00A11180">
        <w:trPr>
          <w:trHeight w:val="760"/>
        </w:trPr>
        <w:tc>
          <w:tcPr>
            <w:tcW w:w="2358" w:type="dxa"/>
            <w:vAlign w:val="center"/>
          </w:tcPr>
          <w:p w14:paraId="1FDC890F" w14:textId="77777777" w:rsidR="00A11180" w:rsidRDefault="00A11180" w:rsidP="00A11180">
            <w:pPr>
              <w:spacing w:before="60"/>
            </w:pPr>
            <w:r w:rsidRPr="00383FD0">
              <w:rPr>
                <w:rFonts w:ascii="TimesNewRoman" w:hAnsi="TimesNewRoman" w:cs="TimesNewRoman"/>
                <w:bCs/>
              </w:rPr>
              <w:t>Shaving Mirror</w:t>
            </w:r>
          </w:p>
        </w:tc>
        <w:tc>
          <w:tcPr>
            <w:tcW w:w="1350" w:type="dxa"/>
            <w:vAlign w:val="center"/>
          </w:tcPr>
          <w:p w14:paraId="6A82C077" w14:textId="77777777" w:rsidR="00A11180" w:rsidRDefault="00A11180" w:rsidP="00A11180">
            <w:pPr>
              <w:spacing w:before="60"/>
            </w:pPr>
          </w:p>
        </w:tc>
        <w:tc>
          <w:tcPr>
            <w:tcW w:w="5775" w:type="dxa"/>
            <w:vAlign w:val="center"/>
          </w:tcPr>
          <w:p w14:paraId="351E8207" w14:textId="77777777" w:rsidR="00A11180" w:rsidRDefault="00A11180" w:rsidP="00A11180">
            <w:pPr>
              <w:spacing w:before="60"/>
            </w:pPr>
          </w:p>
        </w:tc>
      </w:tr>
      <w:tr w:rsidR="00A11180" w14:paraId="5DF2F3C7" w14:textId="77777777" w:rsidTr="00A11180">
        <w:trPr>
          <w:trHeight w:val="760"/>
        </w:trPr>
        <w:tc>
          <w:tcPr>
            <w:tcW w:w="2358" w:type="dxa"/>
            <w:vAlign w:val="center"/>
          </w:tcPr>
          <w:p w14:paraId="36BEB258" w14:textId="77777777" w:rsidR="00A11180" w:rsidRDefault="00A11180" w:rsidP="00A11180">
            <w:pPr>
              <w:spacing w:before="60"/>
            </w:pPr>
            <w:r w:rsidRPr="00383FD0">
              <w:rPr>
                <w:rFonts w:ascii="TimesNewRoman" w:hAnsi="TimesNewRoman" w:cs="TimesNewRoman"/>
                <w:bCs/>
              </w:rPr>
              <w:t>5 gal can of water</w:t>
            </w:r>
          </w:p>
        </w:tc>
        <w:tc>
          <w:tcPr>
            <w:tcW w:w="1350" w:type="dxa"/>
            <w:vAlign w:val="center"/>
          </w:tcPr>
          <w:p w14:paraId="4CCCBA67" w14:textId="77777777" w:rsidR="00A11180" w:rsidRDefault="00A11180" w:rsidP="00A11180">
            <w:pPr>
              <w:spacing w:before="60"/>
            </w:pPr>
          </w:p>
        </w:tc>
        <w:tc>
          <w:tcPr>
            <w:tcW w:w="5775" w:type="dxa"/>
            <w:vAlign w:val="center"/>
          </w:tcPr>
          <w:p w14:paraId="6517D27D" w14:textId="77777777" w:rsidR="00A11180" w:rsidRDefault="00A11180" w:rsidP="00A11180">
            <w:pPr>
              <w:spacing w:before="60"/>
            </w:pPr>
          </w:p>
        </w:tc>
      </w:tr>
      <w:tr w:rsidR="00A11180" w14:paraId="2B95D50E" w14:textId="77777777" w:rsidTr="00A11180">
        <w:trPr>
          <w:trHeight w:val="760"/>
        </w:trPr>
        <w:tc>
          <w:tcPr>
            <w:tcW w:w="2358" w:type="dxa"/>
            <w:vAlign w:val="center"/>
          </w:tcPr>
          <w:p w14:paraId="4C7F087C" w14:textId="77777777" w:rsidR="00A11180" w:rsidRDefault="00A11180" w:rsidP="00A11180">
            <w:pPr>
              <w:spacing w:before="60"/>
            </w:pPr>
            <w:r w:rsidRPr="00383FD0">
              <w:rPr>
                <w:rFonts w:ascii="TimesNewRoman" w:hAnsi="TimesNewRoman" w:cs="TimesNewRoman"/>
                <w:bCs/>
              </w:rPr>
              <w:t>Mosquito netting</w:t>
            </w:r>
          </w:p>
        </w:tc>
        <w:tc>
          <w:tcPr>
            <w:tcW w:w="1350" w:type="dxa"/>
            <w:vAlign w:val="center"/>
          </w:tcPr>
          <w:p w14:paraId="40756C2A" w14:textId="77777777" w:rsidR="00A11180" w:rsidRDefault="00A11180" w:rsidP="00A11180">
            <w:pPr>
              <w:spacing w:before="60"/>
            </w:pPr>
          </w:p>
        </w:tc>
        <w:tc>
          <w:tcPr>
            <w:tcW w:w="5775" w:type="dxa"/>
            <w:vAlign w:val="center"/>
          </w:tcPr>
          <w:p w14:paraId="73C36F68" w14:textId="77777777" w:rsidR="00A11180" w:rsidRDefault="00A11180" w:rsidP="00A11180">
            <w:pPr>
              <w:spacing w:before="60"/>
            </w:pPr>
          </w:p>
        </w:tc>
      </w:tr>
      <w:tr w:rsidR="00A11180" w14:paraId="6421707B" w14:textId="77777777" w:rsidTr="00A11180">
        <w:trPr>
          <w:trHeight w:val="760"/>
        </w:trPr>
        <w:tc>
          <w:tcPr>
            <w:tcW w:w="2358" w:type="dxa"/>
            <w:vAlign w:val="center"/>
          </w:tcPr>
          <w:p w14:paraId="2E1B3FB2" w14:textId="77777777" w:rsidR="00A11180" w:rsidRDefault="00A11180" w:rsidP="00A11180">
            <w:pPr>
              <w:spacing w:before="60"/>
            </w:pPr>
            <w:r w:rsidRPr="00383FD0">
              <w:rPr>
                <w:rFonts w:ascii="TimesNewRoman" w:hAnsi="TimesNewRoman" w:cs="TimesNewRoman"/>
                <w:bCs/>
              </w:rPr>
              <w:t>One case of US Army C rations</w:t>
            </w:r>
          </w:p>
        </w:tc>
        <w:tc>
          <w:tcPr>
            <w:tcW w:w="1350" w:type="dxa"/>
            <w:vAlign w:val="center"/>
          </w:tcPr>
          <w:p w14:paraId="66675FAF" w14:textId="77777777" w:rsidR="00A11180" w:rsidRDefault="00A11180" w:rsidP="00A11180">
            <w:pPr>
              <w:spacing w:before="60"/>
            </w:pPr>
          </w:p>
        </w:tc>
        <w:tc>
          <w:tcPr>
            <w:tcW w:w="5775" w:type="dxa"/>
            <w:vAlign w:val="center"/>
          </w:tcPr>
          <w:p w14:paraId="26CEBC7B" w14:textId="77777777" w:rsidR="00A11180" w:rsidRDefault="00A11180" w:rsidP="00A11180">
            <w:pPr>
              <w:spacing w:before="60"/>
            </w:pPr>
          </w:p>
        </w:tc>
      </w:tr>
      <w:tr w:rsidR="00A11180" w14:paraId="520BD1AF" w14:textId="77777777" w:rsidTr="00A11180">
        <w:trPr>
          <w:trHeight w:val="760"/>
        </w:trPr>
        <w:tc>
          <w:tcPr>
            <w:tcW w:w="2358" w:type="dxa"/>
            <w:vAlign w:val="center"/>
          </w:tcPr>
          <w:p w14:paraId="71E5088E" w14:textId="77777777" w:rsidR="00A11180" w:rsidRDefault="00A11180" w:rsidP="00A11180">
            <w:pPr>
              <w:spacing w:before="60"/>
            </w:pPr>
            <w:r w:rsidRPr="00383FD0">
              <w:rPr>
                <w:rFonts w:ascii="TimesNewRoman" w:hAnsi="TimesNewRoman" w:cs="TimesNewRoman"/>
                <w:bCs/>
              </w:rPr>
              <w:t>Maps of the Pacific Ocean</w:t>
            </w:r>
          </w:p>
        </w:tc>
        <w:tc>
          <w:tcPr>
            <w:tcW w:w="1350" w:type="dxa"/>
            <w:vAlign w:val="center"/>
          </w:tcPr>
          <w:p w14:paraId="7A8622AC" w14:textId="77777777" w:rsidR="00A11180" w:rsidRDefault="00A11180" w:rsidP="00A11180">
            <w:pPr>
              <w:spacing w:before="60"/>
            </w:pPr>
          </w:p>
        </w:tc>
        <w:tc>
          <w:tcPr>
            <w:tcW w:w="5775" w:type="dxa"/>
            <w:vAlign w:val="center"/>
          </w:tcPr>
          <w:p w14:paraId="06ED20B1" w14:textId="77777777" w:rsidR="00A11180" w:rsidRDefault="00A11180" w:rsidP="00A11180">
            <w:pPr>
              <w:spacing w:before="60"/>
            </w:pPr>
          </w:p>
        </w:tc>
      </w:tr>
      <w:tr w:rsidR="00A11180" w14:paraId="59254F4F" w14:textId="77777777" w:rsidTr="00A11180">
        <w:trPr>
          <w:trHeight w:val="760"/>
        </w:trPr>
        <w:tc>
          <w:tcPr>
            <w:tcW w:w="2358" w:type="dxa"/>
            <w:vAlign w:val="center"/>
          </w:tcPr>
          <w:p w14:paraId="2A7806EF" w14:textId="77777777" w:rsidR="00A11180" w:rsidRDefault="00A11180" w:rsidP="00A11180">
            <w:pPr>
              <w:spacing w:before="60"/>
            </w:pPr>
            <w:r w:rsidRPr="00383FD0">
              <w:rPr>
                <w:rFonts w:ascii="TimesNewRoman" w:hAnsi="TimesNewRoman" w:cs="TimesNewRoman"/>
                <w:bCs/>
              </w:rPr>
              <w:t>Seat cushion (flotation device)</w:t>
            </w:r>
          </w:p>
        </w:tc>
        <w:tc>
          <w:tcPr>
            <w:tcW w:w="1350" w:type="dxa"/>
            <w:vAlign w:val="center"/>
          </w:tcPr>
          <w:p w14:paraId="59AEC8ED" w14:textId="77777777" w:rsidR="00A11180" w:rsidRDefault="00A11180" w:rsidP="00A11180">
            <w:pPr>
              <w:spacing w:before="60"/>
            </w:pPr>
          </w:p>
        </w:tc>
        <w:tc>
          <w:tcPr>
            <w:tcW w:w="5775" w:type="dxa"/>
            <w:vAlign w:val="center"/>
          </w:tcPr>
          <w:p w14:paraId="215F1E97" w14:textId="77777777" w:rsidR="00A11180" w:rsidRDefault="00A11180" w:rsidP="00A11180">
            <w:pPr>
              <w:spacing w:before="60"/>
            </w:pPr>
          </w:p>
        </w:tc>
      </w:tr>
      <w:tr w:rsidR="00A11180" w14:paraId="0F3CB06A" w14:textId="77777777" w:rsidTr="00A11180">
        <w:trPr>
          <w:trHeight w:val="760"/>
        </w:trPr>
        <w:tc>
          <w:tcPr>
            <w:tcW w:w="2358" w:type="dxa"/>
            <w:vAlign w:val="center"/>
          </w:tcPr>
          <w:p w14:paraId="07607C58" w14:textId="77777777" w:rsidR="00A11180" w:rsidRDefault="00A11180" w:rsidP="00A11180">
            <w:pPr>
              <w:spacing w:before="60"/>
            </w:pPr>
            <w:r w:rsidRPr="00383FD0">
              <w:rPr>
                <w:rFonts w:ascii="TimesNewRoman" w:hAnsi="TimesNewRoman" w:cs="TimesNewRoman"/>
                <w:bCs/>
              </w:rPr>
              <w:t>2 gal can of oil-gas mixture</w:t>
            </w:r>
          </w:p>
        </w:tc>
        <w:tc>
          <w:tcPr>
            <w:tcW w:w="1350" w:type="dxa"/>
            <w:vAlign w:val="center"/>
          </w:tcPr>
          <w:p w14:paraId="1B8EEC00" w14:textId="77777777" w:rsidR="00A11180" w:rsidRDefault="00A11180" w:rsidP="00A11180">
            <w:pPr>
              <w:spacing w:before="60"/>
            </w:pPr>
          </w:p>
        </w:tc>
        <w:tc>
          <w:tcPr>
            <w:tcW w:w="5775" w:type="dxa"/>
            <w:vAlign w:val="center"/>
          </w:tcPr>
          <w:p w14:paraId="55008009" w14:textId="77777777" w:rsidR="00A11180" w:rsidRDefault="00A11180" w:rsidP="00A11180">
            <w:pPr>
              <w:spacing w:before="60"/>
            </w:pPr>
          </w:p>
        </w:tc>
      </w:tr>
      <w:tr w:rsidR="00A11180" w14:paraId="1FD48347" w14:textId="77777777" w:rsidTr="00A11180">
        <w:trPr>
          <w:trHeight w:val="760"/>
        </w:trPr>
        <w:tc>
          <w:tcPr>
            <w:tcW w:w="2358" w:type="dxa"/>
            <w:vAlign w:val="center"/>
          </w:tcPr>
          <w:p w14:paraId="26488F80" w14:textId="77777777" w:rsidR="00A11180" w:rsidRDefault="00A11180" w:rsidP="00A11180">
            <w:pPr>
              <w:spacing w:before="60"/>
            </w:pPr>
            <w:r w:rsidRPr="00383FD0">
              <w:rPr>
                <w:rFonts w:ascii="TimesNewRoman" w:hAnsi="TimesNewRoman" w:cs="TimesNewRoman"/>
                <w:bCs/>
              </w:rPr>
              <w:t>Small transistor radio:</w:t>
            </w:r>
          </w:p>
        </w:tc>
        <w:tc>
          <w:tcPr>
            <w:tcW w:w="1350" w:type="dxa"/>
            <w:vAlign w:val="center"/>
          </w:tcPr>
          <w:p w14:paraId="48B5F5CB" w14:textId="77777777" w:rsidR="00A11180" w:rsidRDefault="00A11180" w:rsidP="00A11180">
            <w:pPr>
              <w:spacing w:before="60"/>
            </w:pPr>
          </w:p>
        </w:tc>
        <w:tc>
          <w:tcPr>
            <w:tcW w:w="5775" w:type="dxa"/>
            <w:vAlign w:val="center"/>
          </w:tcPr>
          <w:p w14:paraId="07A353DA" w14:textId="77777777" w:rsidR="00A11180" w:rsidRDefault="00A11180" w:rsidP="00A11180">
            <w:pPr>
              <w:spacing w:before="60"/>
            </w:pPr>
          </w:p>
        </w:tc>
      </w:tr>
      <w:tr w:rsidR="00A11180" w14:paraId="7602B84F" w14:textId="77777777" w:rsidTr="00A11180">
        <w:trPr>
          <w:trHeight w:val="760"/>
        </w:trPr>
        <w:tc>
          <w:tcPr>
            <w:tcW w:w="2358" w:type="dxa"/>
            <w:vAlign w:val="center"/>
          </w:tcPr>
          <w:p w14:paraId="36BCED4C" w14:textId="77777777" w:rsidR="00A11180" w:rsidRDefault="00A11180" w:rsidP="00A11180">
            <w:pPr>
              <w:spacing w:before="60"/>
            </w:pPr>
            <w:r w:rsidRPr="00383FD0">
              <w:rPr>
                <w:rFonts w:ascii="TimesNewRoman" w:hAnsi="TimesNewRoman" w:cs="TimesNewRoman"/>
                <w:bCs/>
              </w:rPr>
              <w:t>Shark repellent</w:t>
            </w:r>
          </w:p>
        </w:tc>
        <w:tc>
          <w:tcPr>
            <w:tcW w:w="1350" w:type="dxa"/>
            <w:vAlign w:val="center"/>
          </w:tcPr>
          <w:p w14:paraId="08E8406C" w14:textId="77777777" w:rsidR="00A11180" w:rsidRDefault="00A11180" w:rsidP="00A11180">
            <w:pPr>
              <w:spacing w:before="60"/>
            </w:pPr>
          </w:p>
        </w:tc>
        <w:tc>
          <w:tcPr>
            <w:tcW w:w="5775" w:type="dxa"/>
            <w:vAlign w:val="center"/>
          </w:tcPr>
          <w:p w14:paraId="50FC3178" w14:textId="77777777" w:rsidR="00A11180" w:rsidRDefault="00A11180" w:rsidP="00A11180">
            <w:pPr>
              <w:spacing w:before="60"/>
            </w:pPr>
          </w:p>
        </w:tc>
      </w:tr>
      <w:tr w:rsidR="00A11180" w14:paraId="61380FD8" w14:textId="77777777" w:rsidTr="00A11180">
        <w:trPr>
          <w:trHeight w:val="760"/>
        </w:trPr>
        <w:tc>
          <w:tcPr>
            <w:tcW w:w="2358" w:type="dxa"/>
            <w:vAlign w:val="center"/>
          </w:tcPr>
          <w:p w14:paraId="6165A83B" w14:textId="77777777" w:rsidR="00A11180" w:rsidRDefault="00A11180" w:rsidP="00A11180">
            <w:pPr>
              <w:spacing w:before="60"/>
            </w:pPr>
            <w:r w:rsidRPr="00383FD0">
              <w:rPr>
                <w:rFonts w:ascii="TimesNewRoman" w:hAnsi="TimesNewRoman" w:cs="TimesNewRoman"/>
                <w:bCs/>
              </w:rPr>
              <w:t>Twenty square feet of opaque plastic</w:t>
            </w:r>
          </w:p>
        </w:tc>
        <w:tc>
          <w:tcPr>
            <w:tcW w:w="1350" w:type="dxa"/>
            <w:vAlign w:val="center"/>
          </w:tcPr>
          <w:p w14:paraId="13F3D141" w14:textId="77777777" w:rsidR="00A11180" w:rsidRDefault="00A11180" w:rsidP="00A11180">
            <w:pPr>
              <w:spacing w:before="60"/>
            </w:pPr>
          </w:p>
        </w:tc>
        <w:tc>
          <w:tcPr>
            <w:tcW w:w="5775" w:type="dxa"/>
            <w:vAlign w:val="center"/>
          </w:tcPr>
          <w:p w14:paraId="0BAF5AB9" w14:textId="77777777" w:rsidR="00A11180" w:rsidRDefault="00A11180" w:rsidP="00A11180">
            <w:pPr>
              <w:spacing w:before="60"/>
            </w:pPr>
          </w:p>
        </w:tc>
      </w:tr>
      <w:tr w:rsidR="00A11180" w14:paraId="08773183" w14:textId="77777777" w:rsidTr="00A11180">
        <w:trPr>
          <w:trHeight w:val="760"/>
        </w:trPr>
        <w:tc>
          <w:tcPr>
            <w:tcW w:w="2358" w:type="dxa"/>
            <w:vAlign w:val="center"/>
          </w:tcPr>
          <w:p w14:paraId="3EC4CADA" w14:textId="77777777" w:rsidR="00A11180" w:rsidRDefault="00A11180" w:rsidP="00A11180">
            <w:pPr>
              <w:spacing w:before="60"/>
            </w:pPr>
            <w:r w:rsidRPr="00383FD0">
              <w:rPr>
                <w:rFonts w:ascii="TimesNewRoman" w:hAnsi="TimesNewRoman" w:cs="TimesNewRoman"/>
                <w:bCs/>
              </w:rPr>
              <w:t>1 qt of 160-proof Puerto Rican Rum</w:t>
            </w:r>
          </w:p>
        </w:tc>
        <w:tc>
          <w:tcPr>
            <w:tcW w:w="1350" w:type="dxa"/>
            <w:vAlign w:val="center"/>
          </w:tcPr>
          <w:p w14:paraId="1EA6F0ED" w14:textId="77777777" w:rsidR="00A11180" w:rsidRDefault="00A11180" w:rsidP="00A11180">
            <w:pPr>
              <w:spacing w:before="60"/>
            </w:pPr>
          </w:p>
        </w:tc>
        <w:tc>
          <w:tcPr>
            <w:tcW w:w="5775" w:type="dxa"/>
            <w:vAlign w:val="center"/>
          </w:tcPr>
          <w:p w14:paraId="057584E0" w14:textId="77777777" w:rsidR="00A11180" w:rsidRDefault="00A11180" w:rsidP="00A11180">
            <w:pPr>
              <w:spacing w:before="60"/>
            </w:pPr>
          </w:p>
        </w:tc>
      </w:tr>
      <w:tr w:rsidR="00A11180" w14:paraId="7036FCA9" w14:textId="77777777" w:rsidTr="00A11180">
        <w:trPr>
          <w:trHeight w:val="760"/>
        </w:trPr>
        <w:tc>
          <w:tcPr>
            <w:tcW w:w="2358" w:type="dxa"/>
            <w:vAlign w:val="center"/>
          </w:tcPr>
          <w:p w14:paraId="5FB3218A" w14:textId="77777777" w:rsidR="00A11180" w:rsidRPr="00573EDD" w:rsidRDefault="00A11180" w:rsidP="00A11180">
            <w:pPr>
              <w:spacing w:before="60"/>
            </w:pPr>
            <w:r w:rsidRPr="00383FD0">
              <w:rPr>
                <w:rFonts w:ascii="TimesNewRoman" w:hAnsi="TimesNewRoman" w:cs="TimesNewRoman"/>
                <w:bCs/>
              </w:rPr>
              <w:t>Fifteen feet of nylon rope</w:t>
            </w:r>
          </w:p>
        </w:tc>
        <w:tc>
          <w:tcPr>
            <w:tcW w:w="1350" w:type="dxa"/>
            <w:vAlign w:val="center"/>
          </w:tcPr>
          <w:p w14:paraId="761A98C0" w14:textId="77777777" w:rsidR="00A11180" w:rsidRDefault="00A11180" w:rsidP="00A11180">
            <w:pPr>
              <w:spacing w:before="60"/>
            </w:pPr>
          </w:p>
        </w:tc>
        <w:tc>
          <w:tcPr>
            <w:tcW w:w="5775" w:type="dxa"/>
            <w:vAlign w:val="center"/>
          </w:tcPr>
          <w:p w14:paraId="7562F3FC" w14:textId="77777777" w:rsidR="00A11180" w:rsidRDefault="00A11180" w:rsidP="00A11180">
            <w:pPr>
              <w:spacing w:before="60"/>
            </w:pPr>
          </w:p>
        </w:tc>
      </w:tr>
      <w:tr w:rsidR="00A11180" w14:paraId="2E0BE62C" w14:textId="77777777" w:rsidTr="00A11180">
        <w:trPr>
          <w:trHeight w:val="760"/>
        </w:trPr>
        <w:tc>
          <w:tcPr>
            <w:tcW w:w="2358" w:type="dxa"/>
            <w:vAlign w:val="center"/>
          </w:tcPr>
          <w:p w14:paraId="0887D1D0" w14:textId="77777777" w:rsidR="00A11180" w:rsidRPr="00573EDD" w:rsidRDefault="00A11180" w:rsidP="00A11180">
            <w:pPr>
              <w:spacing w:before="60"/>
            </w:pPr>
            <w:r w:rsidRPr="00383FD0">
              <w:rPr>
                <w:rFonts w:ascii="TimesNewRoman" w:hAnsi="TimesNewRoman" w:cs="TimesNewRoman"/>
                <w:bCs/>
              </w:rPr>
              <w:t>Two boxes of chocolate bars</w:t>
            </w:r>
          </w:p>
        </w:tc>
        <w:tc>
          <w:tcPr>
            <w:tcW w:w="1350" w:type="dxa"/>
            <w:vAlign w:val="center"/>
          </w:tcPr>
          <w:p w14:paraId="5D88DA20" w14:textId="77777777" w:rsidR="00A11180" w:rsidRDefault="00A11180" w:rsidP="00A11180">
            <w:pPr>
              <w:spacing w:before="60"/>
            </w:pPr>
          </w:p>
        </w:tc>
        <w:tc>
          <w:tcPr>
            <w:tcW w:w="5775" w:type="dxa"/>
            <w:vAlign w:val="center"/>
          </w:tcPr>
          <w:p w14:paraId="6624D4FD" w14:textId="77777777" w:rsidR="00A11180" w:rsidRDefault="00A11180" w:rsidP="00A11180">
            <w:pPr>
              <w:spacing w:before="60"/>
            </w:pPr>
          </w:p>
        </w:tc>
      </w:tr>
      <w:tr w:rsidR="00A11180" w14:paraId="50663242" w14:textId="77777777" w:rsidTr="00A11180">
        <w:trPr>
          <w:trHeight w:val="760"/>
        </w:trPr>
        <w:tc>
          <w:tcPr>
            <w:tcW w:w="2358" w:type="dxa"/>
            <w:vAlign w:val="center"/>
          </w:tcPr>
          <w:p w14:paraId="1989EDEB" w14:textId="77777777" w:rsidR="00A11180" w:rsidRPr="00573EDD" w:rsidRDefault="00A11180" w:rsidP="00A11180">
            <w:pPr>
              <w:spacing w:before="60"/>
            </w:pPr>
            <w:r w:rsidRPr="00383FD0">
              <w:rPr>
                <w:rFonts w:ascii="TimesNewRoman" w:hAnsi="TimesNewRoman" w:cs="TimesNewRoman"/>
                <w:bCs/>
              </w:rPr>
              <w:t>Fishing Kit</w:t>
            </w:r>
          </w:p>
        </w:tc>
        <w:tc>
          <w:tcPr>
            <w:tcW w:w="1350" w:type="dxa"/>
            <w:vAlign w:val="center"/>
          </w:tcPr>
          <w:p w14:paraId="5B79123B" w14:textId="77777777" w:rsidR="00A11180" w:rsidRDefault="00A11180" w:rsidP="00A11180">
            <w:pPr>
              <w:spacing w:before="60"/>
            </w:pPr>
          </w:p>
        </w:tc>
        <w:tc>
          <w:tcPr>
            <w:tcW w:w="5775" w:type="dxa"/>
            <w:vAlign w:val="center"/>
          </w:tcPr>
          <w:p w14:paraId="4EBD54AC" w14:textId="77777777" w:rsidR="00A11180" w:rsidRDefault="00A11180" w:rsidP="00A11180">
            <w:pPr>
              <w:spacing w:before="60"/>
            </w:pPr>
          </w:p>
        </w:tc>
      </w:tr>
    </w:tbl>
    <w:p w14:paraId="3CABD252" w14:textId="7BA2FDC4" w:rsidR="009A616D" w:rsidRDefault="009A616D" w:rsidP="005E35D6"/>
    <w:sectPr w:rsidR="009A616D" w:rsidSect="009A616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NewRoman">
    <w:altName w:val="Cambria"/>
    <w:panose1 w:val="020B0604020202020204"/>
    <w:charset w:val="4D"/>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E35D6"/>
    <w:rsid w:val="002B069A"/>
    <w:rsid w:val="005E35D6"/>
    <w:rsid w:val="00780DD0"/>
    <w:rsid w:val="009A616D"/>
    <w:rsid w:val="00A11180"/>
    <w:rsid w:val="00AE56FA"/>
    <w:rsid w:val="00CE6A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5585A"/>
  <w15:docId w15:val="{039A4816-55AA-6949-82AE-3A4C3F43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231</Words>
  <Characters>1323</Characters>
  <Application>Microsoft Office Word</Application>
  <DocSecurity>0</DocSecurity>
  <Lines>11</Lines>
  <Paragraphs>3</Paragraphs>
  <ScaleCrop>false</ScaleCrop>
  <Company>Texas A&amp;M University-Department of Sociology</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Sell</dc:creator>
  <cp:keywords/>
  <cp:lastModifiedBy>Manago, Bianca N</cp:lastModifiedBy>
  <cp:revision>5</cp:revision>
  <cp:lastPrinted>2010-11-01T15:09:00Z</cp:lastPrinted>
  <dcterms:created xsi:type="dcterms:W3CDTF">2010-11-01T14:51:00Z</dcterms:created>
  <dcterms:modified xsi:type="dcterms:W3CDTF">2022-01-27T21:12:00Z</dcterms:modified>
</cp:coreProperties>
</file>