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City of Santa Monica, CA </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14.9194335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2.24.030. Procurement Policy.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229.888472557067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Manager shall prepare a Procurement Policy to be adopted annually by the City  Council with the City budget to implement the provisions of this Chapter.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8300781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Procurement Policy shall, at a minimum, establish:  </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Thresholds for City Manager and City Council approval;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477539062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Procedures for competitive bidding and selection; and  </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29.8874568939209"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Standards to avoid conflicts of interest, ensure impartiality, and  communications during active solicitations.  </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1962890625" w:line="229.887971878051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Procurement Policy may also include, but not be limited to, exceptions to  competitive bidding, policies addressing local boycotts, use of sustainable goods  and price preferences for local businesses.  </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9521484375" w:line="229.887971878051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Procurement Policy shall not conflict with, but may be in addition to, the  provisions of this Chapter.  </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69042968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2.24.040. Administrative regulations.  </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8271484375" w:line="229.888143539428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Manager, or the Director of Finance as designated by the City Manager, is  authorized to adopt written administrative regulations and instructions that are consistent  with and that further provide guidance for implementation of the terms and requirements  set forth in this Chapter and the Procurement Policy as adopted by the City Council.  </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2.24.050. City Council awards.  </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199.9200010299682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Council shall award:  </w:t>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84375" w:line="229.887971878051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Purchases of goods, professional and contractual services, and other contracts  within the thresholds established in the Procurement Policy;  </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29.8885726928711"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Any other purchases and contracts that have not been otherwise authorized under  this Chapter, unless the City Council has authorized a City officer or employee to  negotiate a contract on behalf of the City without further Council approval.  (Added by Ord. No. 2849CCS, 3/10/2026)  </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723876953125" w:line="199.92000102996826" w:lineRule="auto"/>
        <w:ind w:left="0"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2.24.060. City Manager authority.  </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813232421875" w:line="229.88797187805176"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The City Manager, or his or her designee pursuant to subsection (b) below, is  authorized to make purchases for the following:  </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99560546875" w:line="229.887957572937"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Purchases of goods, professional and contractual services, and any other  contracts within the thresholds established in the Procurement Policy;  </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101318359375" w:line="955.444221496582"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sectPr>
          <w:pgSz w:h="15840" w:w="12240" w:orient="portrait"/>
          <w:pgMar w:bottom="666.0160064697266" w:top="593.984375" w:left="1082.7200317382812" w:right="1560.001220703125" w:header="0" w:footer="720"/>
          <w:pgNumType w:start="1"/>
        </w:sect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Emergency purchases in accordance with the Procurement Policy; and  </w:t>
      </w: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Downloaded from https://ecode360.com/SA5008 on 2026-08-10</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93225097656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City of Santa Monica, CA </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3583984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2.24.060 § 2.24.090 </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634765625" w:line="229.88897323608398" w:lineRule="auto"/>
        <w:ind w:left="1497.0401000976562" w:right="540.60546875" w:hanging="469.9201965332031"/>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Agreements to rent, lease or license real property valued within the thresholds  established in the procurement Policy or entered pursuant to express approval  by the City Council.  </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080078125" w:line="229.88867282867432" w:lineRule="auto"/>
        <w:ind w:left="1019.1999816894531" w:right="540.3997802734375" w:hanging="47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City Manager may delegate authority to make purchases and awards under this  Section. All such delegations shall be in writing and dated and shall specify the  limits of the authority delegated, including, without limitation, the type of purchase,  dollar amount, and the terms of any contracts that will be executed under the  delegation. All such delegations of authority shall be kept on file by the Purchasing  Agent.  </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240" w:lineRule="auto"/>
        <w:ind w:left="54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2.24.070. City Attorney authority.  </w:t>
      </w:r>
    </w:p>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229.88850116729736" w:lineRule="auto"/>
        <w:ind w:left="536.7999267578125" w:right="540.1995849609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Attorney is authorized to solicit, award, and enter into contracts for legal and  legal-related services, including, but not limited to, services provided by outside legal  counsel, investigators, mediators, arbitrators, hearing officers, expert witnesses, forensic  accountants, litigation support providers, e-discovery vendors, consultants, and other  professionals, as necessary to represent and protect the interests of the City.  </w:t>
      </w:r>
    </w:p>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29.88864421844482" w:lineRule="auto"/>
        <w:ind w:left="538.7199401855469" w:right="539.9993896484375" w:firstLine="5.760040283203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This authority includes, without limitation, services provided in connection with matters  including: (1) claims against the City; (2) pending or anticipated litigation; (3)  administrative, regulatory, or enforcement proceedings; (4) alternative dispute  resolution; (5) internal investigations; (6) transactional or project-based legal matters,  including, but not limited to, land development and real property disposition; (7)  legislative or ballot measure-related matters; (8) bankruptcy or insolvency matters; and  (9) other legal or related matters in which the City has an interest.  </w:t>
      </w:r>
    </w:p>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708007812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240" w:lineRule="auto"/>
        <w:ind w:left="54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2.24.080. Purchasing Agent authority.  </w:t>
      </w:r>
    </w:p>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29.8895025253296" w:lineRule="auto"/>
        <w:ind w:left="541.3600158691406" w:right="540.3997802734375" w:firstLine="3.1199645996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Purchasing Agent is authorized to, within the thresholds established by the  Procurement Policy:  </w:t>
      </w:r>
    </w:p>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6469726562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Issue purchase orders and contracts;  </w:t>
      </w:r>
    </w:p>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630126953125" w:line="229.88974571228027" w:lineRule="auto"/>
        <w:ind w:left="1018.7199401855469" w:right="540.804443359375" w:hanging="471.600036621093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Sell goods that have been declared surplus, obsolete or unused by bid, auction,  negotiated sale, trade-in or exchange;  </w:t>
      </w:r>
    </w:p>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61645507812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Donate goods that have been declared surplus, obsolete or unused; and  </w:t>
      </w:r>
    </w:p>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29.88797187805176" w:lineRule="auto"/>
        <w:ind w:left="547.1199035644531" w:right="1611.023559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Make emergency purchases in accordance with the Procurement Policy.  (Added by Ord. No. 2849CCS, 3/10/2026)  </w:t>
      </w:r>
    </w:p>
    <w:p w:rsidR="00000000" w:rsidDel="00000000" w:rsidP="00000000" w:rsidRDefault="00000000" w:rsidRPr="00000000" w14:paraId="000000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79.6099853515625" w:line="379.8281478881836" w:lineRule="auto"/>
        <w:ind w:left="543.280029296875" w:right="778.387451171875" w:firstLine="4.799957275390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2.24.090. Department head and Emergency Services Manager authority.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In accordance with the thresholds and procedures set forth in the Procurement Policy:  (a) Each department head is authorized to make purchases of goods and services;  </w:t>
      </w:r>
    </w:p>
    <w:p w:rsidR="00000000" w:rsidDel="00000000" w:rsidP="00000000" w:rsidRDefault="00000000" w:rsidRPr="00000000" w14:paraId="000000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895.1319122314453"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Downloaded from https://ecode360.com/SA5008 on 2026-08-10</w:t>
      </w:r>
    </w:p>
    <w:p w:rsidR="00000000" w:rsidDel="00000000" w:rsidP="00000000" w:rsidRDefault="00000000" w:rsidRPr="00000000" w14:paraId="000000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93225097656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City of Santa Monica, CA </w:t>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3583984375" w:line="240" w:lineRule="auto"/>
        <w:ind w:left="0" w:right="59.998779296875" w:firstLine="0"/>
        <w:jc w:val="right"/>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2.24.090 § 2.24.100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634765625" w:line="240" w:lineRule="auto"/>
        <w:ind w:left="0" w:right="365.672607421875" w:firstLine="0"/>
        <w:jc w:val="righ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Emergency Services Manager is authorized to make emergency purchases;  </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229.88847255706787" w:lineRule="auto"/>
        <w:ind w:left="1561.35986328125" w:right="1.007080078125" w:hanging="474.2399597167969"/>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The Director of Public Works, the City Engineer or the Capital Improvement  Manager, is authorized to issue task orders for as-needed services agreements; and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830078125" w:line="229.8895025253296" w:lineRule="auto"/>
        <w:ind w:left="1566.6400146484375" w:right="1.04736328125" w:hanging="479.520111083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The Director of Human Resources is authorized to award and enter into contracts  for personnel services and benefit agreements.  </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859375" w:line="240" w:lineRule="auto"/>
        <w:ind w:left="108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240" w:lineRule="auto"/>
        <w:ind w:left="108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2.24.100. Award procedures.  </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4775390625" w:line="229.88874435424805" w:lineRule="auto"/>
        <w:ind w:left="1078.7199401855469" w:right="0.2392578125" w:firstLine="2.6400756835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Before making any purchase of, or contract for, supplies, materials or equipment, the  Purchasing Agent shall give ample opportunity for competitive bidding, under such  rules and regulations and with such exceptions as prescribed by the Procurement Policy  adopted by City Council. In determining the best bidder for award of contractual services  or other agreements and/or the best qualified person or firm for award of professional  services or other agreements, the City shall consider all of the following criteria that are  relevant to the solicitation:  </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080078125" w:line="240" w:lineRule="auto"/>
        <w:ind w:left="1087.1199035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Bidder.  </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8271484375" w:line="240" w:lineRule="auto"/>
        <w:ind w:left="156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Price;  </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40" w:lineRule="auto"/>
        <w:ind w:left="156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quality of the material or services offered;  </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66064453125" w:line="229.88797187805176" w:lineRule="auto"/>
        <w:ind w:left="2045.4400634765625" w:right="1.4453125" w:hanging="478.320007324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ability, capacity and skill of the bidder to perform or provide the materials  or services;  </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9521484375" w:line="229.88797187805176" w:lineRule="auto"/>
        <w:ind w:left="1567.1200561523438" w:right="0.848388671875"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(4) The capacity of the bidder to perform the contract or provide the service  promptly, within the time specified, and without delay or interference;  </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40" w:lineRule="auto"/>
        <w:ind w:left="1567.1200561523438"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sufficiency of the bidder's financial resources;  </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84375" w:line="229.88797187805176" w:lineRule="auto"/>
        <w:ind w:left="2046.1599731445312" w:right="0.2001953125" w:hanging="479.039916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character, integrity, reputation, judgment, training, experience and  efficiency of the bidder;  </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29.88797187805176" w:lineRule="auto"/>
        <w:ind w:left="2037.0401000976562" w:right="0.400390625" w:hanging="469.9200439453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(7) The ability of the bidder to provide such future maintenance or service as may  be needed;  </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982666015625" w:line="229.88797187805176" w:lineRule="auto"/>
        <w:ind w:left="2045.9201049804688" w:right="0.635986328125" w:hanging="47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(8) Any other factor that will further the intent set forth in Section 608 of the City  Charter.  </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830078125" w:line="229.88874435424805" w:lineRule="auto"/>
        <w:ind w:left="1556.7999267578125" w:right="0.6396484375" w:firstLine="7.6800537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shall have absolute discretion in determining the applicability and weight  of the criteria listed above. The City is not required to select the bid with the lowest  price.  </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38525390625" w:line="240" w:lineRule="auto"/>
        <w:ind w:left="1087.1199035644531"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Best qualified person or firm.  </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599609375" w:line="240" w:lineRule="auto"/>
        <w:ind w:left="0" w:right="0" w:firstLine="0"/>
        <w:jc w:val="center"/>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The training, credentials and experience of the person or firm;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813232421875" w:line="229.88797187805176" w:lineRule="auto"/>
        <w:ind w:left="2046.6400146484375" w:right="0" w:hanging="479.519958496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The capacity and demonstrated competence, ability, and skill of the person or  firm to perform the contract or provide the service promptly, within the time  specified, and without delay;  </w:t>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92.272109985351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Downloaded from https://ecode360.com/SA5008 on 2026-08-10</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3.0399322509765625"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City of Santa Monica, CA </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76.673583984375" w:line="240" w:lineRule="auto"/>
        <w:ind w:left="0" w:right="0" w:firstLine="0"/>
        <w:jc w:val="center"/>
        <w:rPr>
          <w:rFonts w:ascii="Times New Roman" w:cs="Times New Roman" w:eastAsia="Times New Roman" w:hAnsi="Times New Roman"/>
          <w:b w:val="0"/>
          <w:bCs w:val="0"/>
          <w:i w:val="0"/>
          <w:iCs w:val="0"/>
          <w:smallCaps w:val="0"/>
          <w:strike w:val="0"/>
          <w:color w:val="000000"/>
          <w:sz w:val="22"/>
          <w:szCs w:val="22"/>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2"/>
          <w:szCs w:val="22"/>
          <w:u w:val="none"/>
          <w:shd w:fill="auto" w:val="clear"/>
          <w:vertAlign w:val="baseline"/>
          <w:rtl w:val="0"/>
        </w:rPr>
        <w:t xml:space="preserve">§ 2.24.100 § 2.24.110 </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81.50634765625" w:line="379.8294925689697" w:lineRule="auto"/>
        <w:ind w:left="1027.1199035644531" w:right="1216.954345703125"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(3) The sufficiency of the person's or firm's financial and other resources;  (4) The character, integrity, reputation and judgment of the person or firm;  </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36.06689453125" w:line="229.88847255706787" w:lineRule="auto"/>
        <w:ind w:left="1498.7200927734375" w:right="540.2001953125" w:hanging="471.600189208984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(5) The ability of the person or firm to provide such future service as may be  needed; and  </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9521484375" w:line="229.8874568939209" w:lineRule="auto"/>
        <w:ind w:left="1496.7999267578125" w:right="540.3997802734375" w:hanging="469.6800231933594"/>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(6) The price which the person or firm proposes to charge, including whether the  price is fair, reasonable and competitive.  </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521484375" w:line="229.88897323608398" w:lineRule="auto"/>
        <w:ind w:left="1024.47998046875" w:right="540.400390625" w:firstLine="0"/>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City shall have absolute discretion in determining the applicability and weight  of the criteria listed above. The City is not required to select the proposal with the  lowest price.  </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585937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69.495849609375" w:line="240" w:lineRule="auto"/>
        <w:ind w:left="548.0799865722656" w:right="0" w:firstLine="0"/>
        <w:jc w:val="left"/>
        <w:rPr>
          <w:rFonts w:ascii="Times New Roman" w:cs="Times New Roman" w:eastAsia="Times New Roman" w:hAnsi="Times New Roman"/>
          <w:b w:val="1"/>
          <w:bCs w:val="1"/>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 2.24.110. Protests.  </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216796875" w:line="229.88797187805176" w:lineRule="auto"/>
        <w:ind w:left="545.4399108886719" w:right="540.3997802734375" w:hanging="6.2399291992187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Any bidder or proposer may protest an award recommendation pursuant to the  competitive bidding requirements of this Chapter.  </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29.88874435424805" w:lineRule="auto"/>
        <w:ind w:left="1016.7999267578125" w:right="540.1983642578125" w:hanging="469.6800231933594"/>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 Protests shall be filed in writing within seven consecutive calendar days following  notice of the recommended award, or prequalification determination if  prequalification is permitted under the Procurement Policy.  </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080078125" w:line="229.88864421844482" w:lineRule="auto"/>
        <w:ind w:left="1019.1999816894531" w:right="540.037841796875" w:hanging="472.08007812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Protests must include the name, address and telephone number of the protestor and/ or the person representing the protesting party. The written protest must set forth,  in detail, all grounds for the protest, including, without limitation, all facts,  supporting documentation, legal authorities, and arguments in support of the  grounds for the protest. All factual contentions must be supported by evidence. Any  matters not set forth in the written protest will be deemed waived. Any protest not  conforming to the requirements of this Section may be rejected as invalid.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080078125" w:line="229.88797187805176" w:lineRule="auto"/>
        <w:ind w:left="1025.9199523925781" w:right="540.6463623046875" w:hanging="478.8000488281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(c) Protests may be sustained or denied. When a protest is sustained, the awarding  authority may, based on the evidence presented:  </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76904296875" w:line="240" w:lineRule="auto"/>
        <w:ind w:left="102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(1) Reject all bids or proposals and order a re-solicitation; or  </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75.8978271484375" w:line="229.88797187805176" w:lineRule="auto"/>
        <w:ind w:left="1505.9201049804688" w:right="539.9981689453125" w:hanging="478.8002014160156"/>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(2) Recommend an alternate best bidder or best qualified person or firm by  applying the criteria set forth above, as applicable.  </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830078125" w:line="229.8895025253296" w:lineRule="auto"/>
        <w:ind w:left="1025.2000427246094" w:right="540.6011962890625" w:hanging="478.08013916015625"/>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(d) Once a protest has been filed, no solicitation shall be awarded until a final  determination on the protest has been issued.  </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86.0064697265625" w:line="229.8883295059204" w:lineRule="auto"/>
        <w:ind w:left="1018.7199401855469" w:right="540.1959228515625" w:hanging="471.60003662109375"/>
        <w:jc w:val="both"/>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(e) The City Manager, or designee, shall review and decide all protests relating to  solicitations made pursuant to the informal and formal solicitation procedures set  forth in the Procurement Policy. The City Manager, or designee, shall issue a  written determination stating the reasons for sustaining or denying the protest  within ten days of receiving the protest. This written determination shall constitute  the City's final decision on the protest.  </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6.00982666015625" w:line="240" w:lineRule="auto"/>
        <w:ind w:left="547.1199035644531"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(Added by Ord. No. 2849CCS, 3/10/2026)  </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1126.1820220947266" w:line="240" w:lineRule="auto"/>
        <w:ind w:left="0" w:right="0" w:firstLine="0"/>
        <w:jc w:val="left"/>
        <w:rPr>
          <w:rFonts w:ascii="Times New Roman" w:cs="Times New Roman" w:eastAsia="Times New Roman" w:hAnsi="Times New Roman"/>
          <w:b w:val="0"/>
          <w:bCs w:val="0"/>
          <w:i w:val="0"/>
          <w:iCs w:val="0"/>
          <w:smallCaps w:val="0"/>
          <w:strike w:val="0"/>
          <w:color w:val="000000"/>
          <w:sz w:val="16"/>
          <w:szCs w:val="16"/>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16"/>
          <w:szCs w:val="16"/>
          <w:u w:val="none"/>
          <w:shd w:fill="auto" w:val="clear"/>
          <w:vertAlign w:val="baseline"/>
          <w:rtl w:val="0"/>
        </w:rPr>
        <w:t xml:space="preserve">Downloaded from https://ecode360.com/SA5008 on 2026-08-10</w:t>
      </w:r>
    </w:p>
    <w:sectPr>
      <w:type w:val="continuous"/>
      <w:pgSz w:h="15840" w:w="12240" w:orient="portrait"/>
      <w:pgMar w:bottom="666.0160064697266" w:top="593.984375" w:left="1082.7200317382812" w:right="1560.001220703125" w:header="0" w:footer="720"/>
      <w:cols w:equalWidth="0" w:num="1">
        <w:col w:space="0" w:w="9597.278747558594"/>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Times New Roman"/>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80" w:lineRule="auto"/>
    </w:pPr>
    <w:rPr>
      <w:b w:val="1"/>
      <w:bCs w:val="1"/>
      <w:sz w:val="48"/>
      <w:szCs w:val="48"/>
    </w:rPr>
  </w:style>
  <w:style w:type="paragraph" w:styleId="Heading2">
    <w:name w:val="heading 2"/>
    <w:basedOn w:val="Normal"/>
    <w:next w:val="Normal"/>
    <w:pPr>
      <w:keepNext w:val="1"/>
      <w:keepLines w:val="1"/>
      <w:pageBreakBefore w:val="0"/>
      <w:spacing w:after="80" w:before="360" w:lineRule="auto"/>
    </w:pPr>
    <w:rPr>
      <w:b w:val="1"/>
      <w:bCs w:val="1"/>
      <w:sz w:val="36"/>
      <w:szCs w:val="36"/>
    </w:rPr>
  </w:style>
  <w:style w:type="paragraph" w:styleId="Heading3">
    <w:name w:val="heading 3"/>
    <w:basedOn w:val="Normal"/>
    <w:next w:val="Normal"/>
    <w:pPr>
      <w:keepNext w:val="1"/>
      <w:keepLines w:val="1"/>
      <w:pageBreakBefore w:val="0"/>
      <w:spacing w:after="80" w:before="280" w:lineRule="auto"/>
    </w:pPr>
    <w:rPr>
      <w:b w:val="1"/>
      <w:bCs w:val="1"/>
      <w:sz w:val="28"/>
      <w:szCs w:val="28"/>
    </w:rPr>
  </w:style>
  <w:style w:type="paragraph" w:styleId="Heading4">
    <w:name w:val="heading 4"/>
    <w:basedOn w:val="Normal"/>
    <w:next w:val="Normal"/>
    <w:pPr>
      <w:keepNext w:val="1"/>
      <w:keepLines w:val="1"/>
      <w:pageBreakBefore w:val="0"/>
      <w:spacing w:after="40" w:before="240" w:lineRule="auto"/>
    </w:pPr>
    <w:rPr>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