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4" w:space="1" w:color="C2410C"/>
        </w:pBdr>
      </w:pPr>
      <w:r>
        <w:rPr>
          <w:b/>
          <w:color w:val="C2410C"/>
          <w:sz w:val="18"/>
        </w:rPr>
        <w:t>INTERNAL BRIEF — DO NOT SEND TO CLIENT</w:t>
      </w:r>
    </w:p>
    <w:p>
      <w:r>
        <w:rPr>
          <w:b/>
          <w:color w:val="060644"/>
          <w:sz w:val="32"/>
        </w:rPr>
        <w:t>Pulse check follow-up brief</w:t>
      </w:r>
    </w:p>
    <w:p>
      <w:r>
        <w:rPr>
          <w:color w:val="060644"/>
          <w:sz w:val="26"/>
        </w:rPr>
        <w:t>{{client_name}}</w:t>
      </w:r>
    </w:p>
    <w:p>
      <w:r>
        <w:rPr>
          <w:color w:val="6B7280"/>
          <w:sz w:val="20"/>
        </w:rPr>
        <w:t>Session date: {{session_date}}  •  Sales owner: {{sales_owner}}</w:t>
      </w:r>
    </w:p>
    <w:p>
      <w:r>
        <w:rPr>
          <w:color w:val="6B7280"/>
          <w:sz w:val="20"/>
        </w:rPr>
        <w:t>Client report: {{client_report_url}}</w:t>
      </w:r>
    </w:p>
    <w:p/>
    <w:p>
      <w:pPr>
        <w:pStyle w:val="Heading1"/>
      </w:pPr>
      <w:r>
        <w:t>Headline read</w:t>
      </w:r>
    </w:p>
    <w:p>
      <w:r>
        <w:t>{{headline_read}}</w:t>
      </w:r>
    </w:p>
    <w:p/>
    <w:p>
      <w:pPr>
        <w:pStyle w:val="Heading1"/>
      </w:pPr>
      <w:r>
        <w:t>Open questions for the in-person session</w:t>
      </w:r>
    </w:p>
    <w:p>
      <w:r>
        <w:t>Each item below was flagged Partial, Not sure, or thin during the interview. The user's quoted note is included where given.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User's note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 it matters</w:t>
            </w:r>
          </w:p>
        </w:tc>
      </w:tr>
      <w:tr>
        <w:tc>
          <w:tcPr>
            <w:tcW w:type="dxa" w:w="2880"/>
          </w:tcPr>
          <w:p>
            <w:r>
              <w:t>{{#FOR open_questions}}{{question}}</w:t>
            </w:r>
          </w:p>
        </w:tc>
        <w:tc>
          <w:tcPr>
            <w:tcW w:type="dxa" w:w="2880"/>
          </w:tcPr>
          <w:p>
            <w:r>
              <w:t>{{user_quote}}</w:t>
            </w:r>
          </w:p>
        </w:tc>
        <w:tc>
          <w:tcPr>
            <w:tcW w:type="dxa" w:w="2880"/>
          </w:tcPr>
          <w:p>
            <w:r>
              <w:t>{{why_it_matters}}{{/FOR}}</w:t>
            </w:r>
          </w:p>
        </w:tc>
      </w:tr>
    </w:tbl>
    <w:p/>
    <w:p>
      <w:pPr>
        <w:pStyle w:val="Heading1"/>
      </w:pPr>
      <w:r>
        <w:t>Tone and behaviour observations</w:t>
      </w:r>
    </w:p>
    <w:p>
      <w:r>
        <w:t>{{tone_observations}}</w:t>
      </w:r>
    </w:p>
    <w:p/>
    <w:p>
      <w:pPr>
        <w:pStyle w:val="Heading1"/>
      </w:pPr>
      <w:r>
        <w:t>Conflicts with declared preferences</w:t>
      </w:r>
    </w:p>
    <w:p>
      <w:r>
        <w:t>Where the user's behaviour during the interview disagreed with what they said earlier. Worth probing in person.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What they said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they did</w:t>
            </w:r>
          </w:p>
        </w:tc>
      </w:tr>
      <w:tr>
        <w:tc>
          <w:tcPr>
            <w:tcW w:type="dxa" w:w="4320"/>
          </w:tcPr>
          <w:p>
            <w:r>
              <w:t>{{#FOR conflicts}}{{declared}}</w:t>
            </w:r>
          </w:p>
        </w:tc>
        <w:tc>
          <w:tcPr>
            <w:tcW w:type="dxa" w:w="4320"/>
          </w:tcPr>
          <w:p>
            <w:r>
              <w:t>{{behaviour}}{{/FOR}}</w:t>
            </w:r>
          </w:p>
        </w:tc>
      </w:tr>
    </w:tbl>
    <w:p/>
    <w:p>
      <w:pPr>
        <w:pStyle w:val="Heading1"/>
      </w:pPr>
      <w:r>
        <w:t>Suggested follow-up questions</w:t>
      </w:r>
    </w:p>
    <w:p>
      <w:r>
        <w:t>Specific questions to take into the in-person meeting based on the gap pattern.</w:t>
      </w:r>
    </w:p>
    <w:p>
      <w:r>
        <w:t>{{#FOR suggested_followups}}• {{question}}{{/FOR}}</w:t>
      </w:r>
    </w:p>
    <w:p/>
    <w:p>
      <w:pPr>
        <w:pStyle w:val="Heading1"/>
      </w:pPr>
      <w:r>
        <w:t>Adaptive trigger summary</w:t>
      </w:r>
    </w:p>
    <w:p>
      <w:r>
        <w:t>Each time the agent paused to ask if a low-ranked category should get more questions.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User's choice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Signal</w:t>
            </w:r>
          </w:p>
        </w:tc>
      </w:tr>
      <w:tr>
        <w:tc>
          <w:tcPr>
            <w:tcW w:type="dxa" w:w="2880"/>
          </w:tcPr>
          <w:p>
            <w:r>
              <w:t>{{#FOR adaptive_summary}}{{category}}</w:t>
            </w:r>
          </w:p>
        </w:tc>
        <w:tc>
          <w:tcPr>
            <w:tcW w:type="dxa" w:w="2880"/>
          </w:tcPr>
          <w:p>
            <w:r>
              <w:t>{{choice}}</w:t>
            </w:r>
          </w:p>
        </w:tc>
        <w:tc>
          <w:tcPr>
            <w:tcW w:type="dxa" w:w="2880"/>
          </w:tcPr>
          <w:p>
            <w:r>
              <w:t>{{signal}}{{/FOR}}</w:t>
            </w:r>
          </w:p>
        </w:tc>
      </w:tr>
    </w:tbl>
    <w:p>
      <w:r>
        <w:br w:type="page"/>
      </w:r>
    </w:p>
    <w:p>
      <w:pPr>
        <w:pStyle w:val="Heading1"/>
      </w:pPr>
      <w:r>
        <w:t>Raw response dump</w:t>
      </w:r>
    </w:p>
    <w:p>
      <w:r>
        <w:t>Full session state in flat form.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Question / 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t>{{#FOR raw_responses}}{{part}}</w:t>
            </w:r>
          </w:p>
        </w:tc>
        <w:tc>
          <w:tcPr>
            <w:tcW w:type="dxa" w:w="2880"/>
          </w:tcPr>
          <w:p>
            <w:r>
              <w:t>{{question}}</w:t>
            </w:r>
          </w:p>
        </w:tc>
        <w:tc>
          <w:tcPr>
            <w:tcW w:type="dxa" w:w="2880"/>
          </w:tcPr>
          <w:p>
            <w:r>
              <w:t>{{response}}{{/FOR}}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