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364"/>
          <w:sz w:val="48"/>
        </w:rPr>
        <w:t>Tender Response</w:t>
      </w:r>
    </w:p>
    <w:p>
      <w:pPr>
        <w:jc w:val="center"/>
      </w:pPr>
      <w:r>
        <w:rPr>
          <w:b w:val="0"/>
          <w:color w:val="1F3364"/>
          <w:sz w:val="32"/>
        </w:rPr>
        <w:t>Competitive Dialogue – Stage 2</w:t>
      </w:r>
    </w:p>
    <w:p>
      <w:pPr>
        <w:jc w:val="center"/>
      </w:pPr>
      <w:r>
        <w:rPr>
          <w:b w:val="0"/>
          <w:color w:val="1F3364"/>
          <w:sz w:val="12"/>
        </w:rPr>
      </w:r>
    </w:p>
    <w:p>
      <w:pPr>
        <w:jc w:val="center"/>
      </w:pPr>
      <w:r>
        <w:rPr>
          <w:b w:val="0"/>
          <w:color w:val="1F3364"/>
          <w:sz w:val="30"/>
        </w:rPr>
        <w:t>Refresh of AV equipment throughout SOLAS</w:t>
      </w:r>
    </w:p>
    <w:p>
      <w:pPr>
        <w:jc w:val="center"/>
      </w:pPr>
      <w:r>
        <w:rPr>
          <w:b w:val="0"/>
          <w:color w:val="1F3364"/>
          <w:sz w:val="30"/>
        </w:rPr>
        <w:t>at Castleforbes House, D01 A8N0</w:t>
      </w:r>
    </w:p>
    <w:p>
      <w:pPr>
        <w:jc w:val="center"/>
      </w:pPr>
      <w:r>
        <w:rPr>
          <w:b w:val="0"/>
          <w:color w:val="1F3364"/>
          <w:sz w:val="12"/>
        </w:rPr>
      </w:r>
    </w:p>
    <w:p>
      <w:pPr>
        <w:jc w:val="center"/>
      </w:pPr>
      <w:r>
        <w:rPr>
          <w:b w:val="0"/>
          <w:color w:val="1F3364"/>
          <w:sz w:val="24"/>
        </w:rPr>
        <w:t>eTenders ID 7449225</w:t>
      </w:r>
    </w:p>
    <w:p>
      <w:pPr>
        <w:jc w:val="center"/>
      </w:pPr>
      <w:r>
        <w:rPr>
          <w:b/>
          <w:sz w:val="26"/>
        </w:rPr>
        <w:t>Submitted by: Stacked Ltd</w:t>
      </w:r>
    </w:p>
    <w:p>
      <w:r>
        <w:br w:type="page"/>
      </w:r>
    </w:p>
    <w:p>
      <w:r>
        <w:rPr>
          <w:i/>
          <w:color w:val="606060"/>
          <w:sz w:val="20"/>
        </w:rPr>
        <w:t>This document constitutes Stacked Ltd’s tender response addressing Award Criterion 1 (Project Approach) and Award Criterion 3 (Proposed Team and Contract Management) as set out in Section 2.5 of the Descriptive Document. Award Criterion 2 (Proposed Solution) and Award Criterion 4 (Cost) are provided separately.</w:t>
      </w:r>
    </w:p>
    <w:p>
      <w:pPr>
        <w:pStyle w:val="Heading1"/>
      </w:pPr>
      <w:r>
        <w:t>1.  Project Approach</w:t>
      </w:r>
    </w:p>
    <w:p>
      <w:r>
        <w:t>Stacked Ltd understands that SOLAS requires a standardised, accessible and genuinely user-friendly audio-visual estate delivered across the meeting rooms, event spaces and communal areas of Castleforbes House — with the works carried out in a live, occupied office and with the same intuitive experience in every room, from a 6-person meeting room to the 150-person event space. Our approach rests on five operating principles:</w:t>
      </w:r>
    </w:p>
    <w:p>
      <w:pPr>
        <w:pStyle w:val="ListBullet"/>
      </w:pPr>
      <w:r>
        <w:t>Standardisation across all rooms. A single hardware platform family and one common, intuitive user interface across every room type, so SOLAS staff have an identical experience — and need no retraining — when they move between spaces or floors.</w:t>
      </w:r>
    </w:p>
    <w:p>
      <w:pPr>
        <w:pStyle w:val="ListBullet"/>
      </w:pPr>
      <w:r>
        <w:t>Integration with the existing SOLAS environment. The solution is designed to work natively with Microsoft 365 and Microsoft Teams, and to integrate room availability with the Clearooms booking platform so staff can see and book rooms without needing their laptops.</w:t>
      </w:r>
    </w:p>
    <w:p>
      <w:pPr>
        <w:pStyle w:val="ListBullet"/>
      </w:pPr>
      <w:r>
        <w:t>Accessibility by design. Accessibility for all participants is built into the design from the outset — not retro-fitted — and verified at commissioning.</w:t>
      </w:r>
    </w:p>
    <w:p>
      <w:pPr>
        <w:pStyle w:val="ListBullet"/>
      </w:pPr>
      <w:r>
        <w:t>Minimal disruption. The bulk of build and configuration is completed off-site through pre-staging, so on-site time in the live SOLAS building is minimised; installation is phased floor-by-floor and scheduled around SOLAS occupancy and events.</w:t>
      </w:r>
    </w:p>
    <w:p>
      <w:pPr>
        <w:pStyle w:val="ListBullet"/>
      </w:pPr>
      <w:r>
        <w:t>Single accountable relationship. One named Account Manager (Michael Koulis) with authority to make decisions, supported by a defined escalation path up to and including the COO, and a quality-managed (ISO 9001:2015) delivery organisation with 20+ years of Irish public-sector AV delivery.</w:t>
      </w:r>
    </w:p>
    <w:p>
      <w:pPr>
        <w:pStyle w:val="Heading2"/>
      </w:pPr>
      <w:r>
        <w:t>1.1  Project Approach and Methodology</w:t>
      </w:r>
    </w:p>
    <w:p>
      <w:r>
        <w:t>We deliver using a structured, stage-gated methodology proven on comparable public-sector estates (Courts Service of Ireland, Department of Foreign Affairs, Tailte Éireann and Trinity College Dublin). Each stage closes with a formal sign-off with the SOLAS project team before the next begins:</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fill="1F3364"/>
          </w:tcPr>
          <w:p>
            <w:r/>
            <w:r>
              <w:rPr>
                <w:b/>
                <w:color w:val="FFFFFF"/>
                <w:sz w:val="20"/>
              </w:rPr>
              <w:t>Stage</w:t>
            </w:r>
          </w:p>
        </w:tc>
        <w:tc>
          <w:tcPr>
            <w:tcW w:type="dxa" w:w="5040"/>
            <w:shd w:val="clear" w:fill="1F3364"/>
          </w:tcPr>
          <w:p>
            <w:r/>
            <w:r>
              <w:rPr>
                <w:b/>
                <w:color w:val="FFFFFF"/>
                <w:sz w:val="20"/>
              </w:rPr>
              <w:t>What we do</w:t>
            </w:r>
          </w:p>
        </w:tc>
        <w:tc>
          <w:tcPr>
            <w:tcW w:type="dxa" w:w="1872"/>
            <w:shd w:val="clear" w:fill="1F3364"/>
          </w:tcPr>
          <w:p>
            <w:r/>
            <w:r>
              <w:rPr>
                <w:b/>
                <w:color w:val="FFFFFF"/>
                <w:sz w:val="20"/>
              </w:rPr>
              <w:t>Outcome</w:t>
            </w:r>
          </w:p>
        </w:tc>
      </w:tr>
      <w:tr>
        <w:tc>
          <w:tcPr>
            <w:tcW w:type="dxa" w:w="2448"/>
          </w:tcPr>
          <w:p>
            <w:r/>
            <w:r>
              <w:rPr>
                <w:b w:val="0"/>
                <w:sz w:val="20"/>
              </w:rPr>
              <w:t>1. Detailed Design &amp; Survey</w:t>
            </w:r>
          </w:p>
        </w:tc>
        <w:tc>
          <w:tcPr>
            <w:tcW w:type="dxa" w:w="5040"/>
          </w:tcPr>
          <w:p>
            <w:r/>
            <w:r>
              <w:rPr>
                <w:b w:val="0"/>
                <w:sz w:val="20"/>
              </w:rPr>
              <w:t>Building on the 18 May site visit, we conduct a room-by-room survey of all in-scope spaces on floors 2–5 (and the new reception, 3rd-floor canteen and offices); confirm the standard room ‘templates’; validate integration with Microsoft 365 / Teams and Clearooms; produce schematics and a room schedule.</w:t>
            </w:r>
          </w:p>
        </w:tc>
        <w:tc>
          <w:tcPr>
            <w:tcW w:type="dxa" w:w="1872"/>
          </w:tcPr>
          <w:p>
            <w:r/>
            <w:r>
              <w:rPr>
                <w:b w:val="0"/>
                <w:sz w:val="20"/>
              </w:rPr>
              <w:t>Approved detailed design, room schedule and technical documentation.</w:t>
            </w:r>
          </w:p>
        </w:tc>
      </w:tr>
      <w:tr>
        <w:tc>
          <w:tcPr>
            <w:tcW w:type="dxa" w:w="2448"/>
          </w:tcPr>
          <w:p>
            <w:r/>
            <w:r>
              <w:rPr>
                <w:b w:val="0"/>
                <w:sz w:val="20"/>
              </w:rPr>
              <w:t>2. Pre-Staging (off-site)</w:t>
            </w:r>
          </w:p>
        </w:tc>
        <w:tc>
          <w:tcPr>
            <w:tcW w:type="dxa" w:w="5040"/>
          </w:tcPr>
          <w:p>
            <w:r/>
            <w:r>
              <w:rPr>
                <w:b w:val="0"/>
                <w:sz w:val="20"/>
              </w:rPr>
              <w:t>AV racks built, cabled and labelled off-site; control processors and touch panels pre-programmed with the SOLAS standard UI; every system bench-tested before delivery.</w:t>
            </w:r>
          </w:p>
        </w:tc>
        <w:tc>
          <w:tcPr>
            <w:tcW w:type="dxa" w:w="1872"/>
          </w:tcPr>
          <w:p>
            <w:r/>
            <w:r>
              <w:rPr>
                <w:b w:val="0"/>
                <w:sz w:val="20"/>
              </w:rPr>
              <w:t>Pre-staged, pre-tested equipment — minimal time in the live building.</w:t>
            </w:r>
          </w:p>
        </w:tc>
      </w:tr>
      <w:tr>
        <w:tc>
          <w:tcPr>
            <w:tcW w:type="dxa" w:w="2448"/>
          </w:tcPr>
          <w:p>
            <w:r/>
            <w:r>
              <w:rPr>
                <w:b w:val="0"/>
                <w:sz w:val="20"/>
              </w:rPr>
              <w:t>3. Hardware Integration (on-site)</w:t>
            </w:r>
          </w:p>
        </w:tc>
        <w:tc>
          <w:tcPr>
            <w:tcW w:type="dxa" w:w="5040"/>
          </w:tcPr>
          <w:p>
            <w:r/>
            <w:r>
              <w:rPr>
                <w:b w:val="0"/>
                <w:sz w:val="20"/>
              </w:rPr>
              <w:t>Phased, floor-by-floor installation around SOLAS occupancy; mounting, cabling and rack integration; room booking panels integrated with Clearooms.</w:t>
            </w:r>
          </w:p>
        </w:tc>
        <w:tc>
          <w:tcPr>
            <w:tcW w:type="dxa" w:w="1872"/>
          </w:tcPr>
          <w:p>
            <w:r/>
            <w:r>
              <w:rPr>
                <w:b w:val="0"/>
                <w:sz w:val="20"/>
              </w:rPr>
              <w:t>Rooms physically installed and integrated.</w:t>
            </w:r>
          </w:p>
        </w:tc>
      </w:tr>
      <w:tr>
        <w:tc>
          <w:tcPr>
            <w:tcW w:type="dxa" w:w="2448"/>
          </w:tcPr>
          <w:p>
            <w:r/>
            <w:r>
              <w:rPr>
                <w:b w:val="0"/>
                <w:sz w:val="20"/>
              </w:rPr>
              <w:t>4. Programming &amp; Configuration</w:t>
            </w:r>
          </w:p>
        </w:tc>
        <w:tc>
          <w:tcPr>
            <w:tcW w:type="dxa" w:w="5040"/>
          </w:tcPr>
          <w:p>
            <w:r/>
            <w:r>
              <w:rPr>
                <w:b w:val="0"/>
                <w:sz w:val="20"/>
              </w:rPr>
              <w:t>Source-to-display routing, audio DSP / AEC tuning, Teams integration, camera presets and room macros finalised; SOLAS standard UI confirmed on every panel.</w:t>
            </w:r>
          </w:p>
        </w:tc>
        <w:tc>
          <w:tcPr>
            <w:tcW w:type="dxa" w:w="1872"/>
          </w:tcPr>
          <w:p>
            <w:r/>
            <w:r>
              <w:rPr>
                <w:b w:val="0"/>
                <w:sz w:val="20"/>
              </w:rPr>
              <w:t>Standardised, fully configured rooms.</w:t>
            </w:r>
          </w:p>
        </w:tc>
      </w:tr>
      <w:tr>
        <w:tc>
          <w:tcPr>
            <w:tcW w:type="dxa" w:w="2448"/>
          </w:tcPr>
          <w:p>
            <w:r/>
            <w:r>
              <w:rPr>
                <w:b w:val="0"/>
                <w:sz w:val="20"/>
              </w:rPr>
              <w:t>5. Testing &amp; Commissioning</w:t>
            </w:r>
          </w:p>
        </w:tc>
        <w:tc>
          <w:tcPr>
            <w:tcW w:type="dxa" w:w="5040"/>
          </w:tcPr>
          <w:p>
            <w:r/>
            <w:r>
              <w:rPr>
                <w:b w:val="0"/>
                <w:sz w:val="20"/>
              </w:rPr>
              <w:t>End-to-end testing of every room against the agreed standard, including live Microsoft Teams calls, wireless presentation and accessibility checks.</w:t>
            </w:r>
          </w:p>
        </w:tc>
        <w:tc>
          <w:tcPr>
            <w:tcW w:type="dxa" w:w="1872"/>
          </w:tcPr>
          <w:p>
            <w:r/>
            <w:r>
              <w:rPr>
                <w:b w:val="0"/>
                <w:sz w:val="20"/>
              </w:rPr>
              <w:t>Acceptance-tested rooms; SOLAS written technical sign-off.</w:t>
            </w:r>
          </w:p>
        </w:tc>
      </w:tr>
      <w:tr>
        <w:tc>
          <w:tcPr>
            <w:tcW w:type="dxa" w:w="2448"/>
          </w:tcPr>
          <w:p>
            <w:r/>
            <w:r>
              <w:rPr>
                <w:b w:val="0"/>
                <w:sz w:val="20"/>
              </w:rPr>
              <w:t>6. Training &amp; Handover</w:t>
            </w:r>
          </w:p>
        </w:tc>
        <w:tc>
          <w:tcPr>
            <w:tcW w:type="dxa" w:w="5040"/>
          </w:tcPr>
          <w:p>
            <w:r/>
            <w:r>
              <w:rPr>
                <w:b w:val="0"/>
                <w:sz w:val="20"/>
              </w:rPr>
              <w:t>End-user and administrator training; as-built documentation and SOLAS-format user guides issued.</w:t>
            </w:r>
          </w:p>
        </w:tc>
        <w:tc>
          <w:tcPr>
            <w:tcW w:type="dxa" w:w="1872"/>
          </w:tcPr>
          <w:p>
            <w:r/>
            <w:r>
              <w:rPr>
                <w:b w:val="0"/>
                <w:sz w:val="20"/>
              </w:rPr>
              <w:t>Trained users; complete handover pack.</w:t>
            </w:r>
          </w:p>
        </w:tc>
      </w:tr>
      <w:tr>
        <w:tc>
          <w:tcPr>
            <w:tcW w:type="dxa" w:w="2448"/>
          </w:tcPr>
          <w:p>
            <w:r/>
            <w:r>
              <w:rPr>
                <w:b w:val="0"/>
                <w:sz w:val="20"/>
              </w:rPr>
              <w:t>7. Support &amp; Aftercare</w:t>
            </w:r>
          </w:p>
        </w:tc>
        <w:tc>
          <w:tcPr>
            <w:tcW w:type="dxa" w:w="5040"/>
          </w:tcPr>
          <w:p>
            <w:r/>
            <w:r>
              <w:rPr>
                <w:b w:val="0"/>
                <w:sz w:val="20"/>
              </w:rPr>
              <w:t>Transition into the support, maintenance and SLA regime set out in Section 3.</w:t>
            </w:r>
          </w:p>
        </w:tc>
        <w:tc>
          <w:tcPr>
            <w:tcW w:type="dxa" w:w="1872"/>
          </w:tcPr>
          <w:p>
            <w:r/>
            <w:r>
              <w:rPr>
                <w:b w:val="0"/>
                <w:sz w:val="20"/>
              </w:rPr>
              <w:t>Operational service under agreed SLAs.</w:t>
            </w:r>
          </w:p>
        </w:tc>
      </w:tr>
    </w:tbl>
    <w:p>
      <w:r>
        <w:t>Standardisation is the thread running through every stage: a consistent platform and a single user interface reduce the learning curve for SOLAS staff, simplify long-term support and maintenance, and guarantee a predictable experience across the whole estate. The off-site pre-staging approach is deliberately chosen to protect SOLAS’s day-to-day operations — the room is only out of use for the minimum on-site installation window.</w:t>
      </w:r>
    </w:p>
    <w:p>
      <w:pPr>
        <w:pStyle w:val="Heading2"/>
      </w:pPr>
      <w:r>
        <w:t>1.2  Proposed Timeframe</w:t>
      </w:r>
    </w:p>
    <w:p>
      <w:r>
        <w:t>The indicative programme below is measured in working weeks from contract award and will be baselined and confirmed with the SOLAS point of contact at project initiation. Phasing is floor-by-floor to keep the maximum number of rooms in service at any time.</w:t>
      </w:r>
    </w:p>
    <w:tbl>
      <w:tblPr>
        <w:tblStyle w:val="TableGrid"/>
        <w:tblW w:type="auto" w:w="0"/>
        <w:jc w:val="center"/>
        <w:tblLook w:firstColumn="1" w:firstRow="1" w:lastColumn="0" w:lastRow="0" w:noHBand="0" w:noVBand="1" w:val="04A0"/>
      </w:tblPr>
      <w:tblGrid>
        <w:gridCol w:w="2880"/>
        <w:gridCol w:w="2880"/>
        <w:gridCol w:w="2880"/>
      </w:tblGrid>
      <w:tr>
        <w:tc>
          <w:tcPr>
            <w:tcW w:type="dxa" w:w="3744"/>
            <w:shd w:val="clear" w:fill="1F3364"/>
          </w:tcPr>
          <w:p>
            <w:r/>
            <w:r>
              <w:rPr>
                <w:b/>
                <w:color w:val="FFFFFF"/>
                <w:sz w:val="20"/>
              </w:rPr>
              <w:t>Stage</w:t>
            </w:r>
          </w:p>
        </w:tc>
        <w:tc>
          <w:tcPr>
            <w:tcW w:type="dxa" w:w="2304"/>
            <w:shd w:val="clear" w:fill="1F3364"/>
          </w:tcPr>
          <w:p>
            <w:r/>
            <w:r>
              <w:rPr>
                <w:b/>
                <w:color w:val="FFFFFF"/>
                <w:sz w:val="20"/>
              </w:rPr>
              <w:t>Indicative Duration</w:t>
            </w:r>
          </w:p>
        </w:tc>
        <w:tc>
          <w:tcPr>
            <w:tcW w:type="dxa" w:w="3312"/>
            <w:shd w:val="clear" w:fill="1F3364"/>
          </w:tcPr>
          <w:p>
            <w:r/>
            <w:r>
              <w:rPr>
                <w:b/>
                <w:color w:val="FFFFFF"/>
                <w:sz w:val="20"/>
              </w:rPr>
              <w:t>Notes</w:t>
            </w:r>
          </w:p>
        </w:tc>
      </w:tr>
      <w:tr>
        <w:tc>
          <w:tcPr>
            <w:tcW w:type="dxa" w:w="3744"/>
          </w:tcPr>
          <w:p>
            <w:r/>
            <w:r>
              <w:rPr>
                <w:b w:val="0"/>
                <w:sz w:val="20"/>
              </w:rPr>
              <w:t>Initiation &amp; mobilisation</w:t>
            </w:r>
          </w:p>
        </w:tc>
        <w:tc>
          <w:tcPr>
            <w:tcW w:type="dxa" w:w="2304"/>
          </w:tcPr>
          <w:p>
            <w:r/>
            <w:r>
              <w:rPr>
                <w:b w:val="0"/>
                <w:sz w:val="20"/>
              </w:rPr>
              <w:t>Week 1</w:t>
            </w:r>
          </w:p>
        </w:tc>
        <w:tc>
          <w:tcPr>
            <w:tcW w:type="dxa" w:w="3312"/>
          </w:tcPr>
          <w:p>
            <w:r/>
            <w:r>
              <w:rPr>
                <w:b w:val="0"/>
                <w:sz w:val="20"/>
              </w:rPr>
              <w:t>Kick-off, governance set-up, comms protocol, baseline plan.</w:t>
            </w:r>
          </w:p>
        </w:tc>
      </w:tr>
      <w:tr>
        <w:tc>
          <w:tcPr>
            <w:tcW w:type="dxa" w:w="3744"/>
          </w:tcPr>
          <w:p>
            <w:r/>
            <w:r>
              <w:rPr>
                <w:b w:val="0"/>
                <w:sz w:val="20"/>
              </w:rPr>
              <w:t>Detailed design &amp; survey</w:t>
            </w:r>
          </w:p>
        </w:tc>
        <w:tc>
          <w:tcPr>
            <w:tcW w:type="dxa" w:w="2304"/>
          </w:tcPr>
          <w:p>
            <w:r/>
            <w:r>
              <w:rPr>
                <w:b w:val="0"/>
                <w:sz w:val="20"/>
              </w:rPr>
              <w:t>Weeks 1–3</w:t>
            </w:r>
          </w:p>
        </w:tc>
        <w:tc>
          <w:tcPr>
            <w:tcW w:type="dxa" w:w="3312"/>
          </w:tcPr>
          <w:p>
            <w:r/>
            <w:r>
              <w:rPr>
                <w:b w:val="0"/>
                <w:sz w:val="20"/>
              </w:rPr>
              <w:t>Room-by-room sign-off.</w:t>
            </w:r>
          </w:p>
        </w:tc>
      </w:tr>
      <w:tr>
        <w:tc>
          <w:tcPr>
            <w:tcW w:type="dxa" w:w="3744"/>
          </w:tcPr>
          <w:p>
            <w:r/>
            <w:r>
              <w:rPr>
                <w:b w:val="0"/>
                <w:sz w:val="20"/>
              </w:rPr>
              <w:t>Procurement &amp; pre-staging (off-site)</w:t>
            </w:r>
          </w:p>
        </w:tc>
        <w:tc>
          <w:tcPr>
            <w:tcW w:type="dxa" w:w="2304"/>
          </w:tcPr>
          <w:p>
            <w:r/>
            <w:r>
              <w:rPr>
                <w:b w:val="0"/>
                <w:sz w:val="20"/>
              </w:rPr>
              <w:t>Weeks 3–7</w:t>
            </w:r>
          </w:p>
        </w:tc>
        <w:tc>
          <w:tcPr>
            <w:tcW w:type="dxa" w:w="3312"/>
          </w:tcPr>
          <w:p>
            <w:r/>
            <w:r>
              <w:rPr>
                <w:b w:val="0"/>
                <w:sz w:val="20"/>
              </w:rPr>
              <w:t>Subject to equipment lead times; racks bench-tested.</w:t>
            </w:r>
          </w:p>
        </w:tc>
      </w:tr>
      <w:tr>
        <w:tc>
          <w:tcPr>
            <w:tcW w:type="dxa" w:w="3744"/>
          </w:tcPr>
          <w:p>
            <w:r/>
            <w:r>
              <w:rPr>
                <w:b w:val="0"/>
                <w:sz w:val="20"/>
              </w:rPr>
              <w:t>Installation &amp; integration (phased)</w:t>
            </w:r>
          </w:p>
        </w:tc>
        <w:tc>
          <w:tcPr>
            <w:tcW w:type="dxa" w:w="2304"/>
          </w:tcPr>
          <w:p>
            <w:r/>
            <w:r>
              <w:rPr>
                <w:b w:val="0"/>
                <w:sz w:val="20"/>
              </w:rPr>
              <w:t>Weeks 6–12</w:t>
            </w:r>
          </w:p>
        </w:tc>
        <w:tc>
          <w:tcPr>
            <w:tcW w:type="dxa" w:w="3312"/>
          </w:tcPr>
          <w:p>
            <w:r/>
            <w:r>
              <w:rPr>
                <w:b w:val="0"/>
                <w:sz w:val="20"/>
              </w:rPr>
              <w:t>Floor-by-floor, around SOLAS occupancy and events.</w:t>
            </w:r>
          </w:p>
        </w:tc>
      </w:tr>
      <w:tr>
        <w:tc>
          <w:tcPr>
            <w:tcW w:type="dxa" w:w="3744"/>
          </w:tcPr>
          <w:p>
            <w:r/>
            <w:r>
              <w:rPr>
                <w:b w:val="0"/>
                <w:sz w:val="20"/>
              </w:rPr>
              <w:t>Programming, testing &amp; commissioning</w:t>
            </w:r>
          </w:p>
        </w:tc>
        <w:tc>
          <w:tcPr>
            <w:tcW w:type="dxa" w:w="2304"/>
          </w:tcPr>
          <w:p>
            <w:r/>
            <w:r>
              <w:rPr>
                <w:b w:val="0"/>
                <w:sz w:val="20"/>
              </w:rPr>
              <w:t>Weeks 9–13</w:t>
            </w:r>
          </w:p>
        </w:tc>
        <w:tc>
          <w:tcPr>
            <w:tcW w:type="dxa" w:w="3312"/>
          </w:tcPr>
          <w:p>
            <w:r/>
            <w:r>
              <w:rPr>
                <w:b w:val="0"/>
                <w:sz w:val="20"/>
              </w:rPr>
              <w:t>Room-by-room acceptance and Teams call quality.</w:t>
            </w:r>
          </w:p>
        </w:tc>
      </w:tr>
      <w:tr>
        <w:tc>
          <w:tcPr>
            <w:tcW w:type="dxa" w:w="3744"/>
          </w:tcPr>
          <w:p>
            <w:r/>
            <w:r>
              <w:rPr>
                <w:b w:val="0"/>
                <w:sz w:val="20"/>
              </w:rPr>
              <w:t>Training &amp; handover</w:t>
            </w:r>
          </w:p>
        </w:tc>
        <w:tc>
          <w:tcPr>
            <w:tcW w:type="dxa" w:w="2304"/>
          </w:tcPr>
          <w:p>
            <w:r/>
            <w:r>
              <w:rPr>
                <w:b w:val="0"/>
                <w:sz w:val="20"/>
              </w:rPr>
              <w:t>Weeks 12–14</w:t>
            </w:r>
          </w:p>
        </w:tc>
        <w:tc>
          <w:tcPr>
            <w:tcW w:type="dxa" w:w="3312"/>
          </w:tcPr>
          <w:p>
            <w:r/>
            <w:r>
              <w:rPr>
                <w:b w:val="0"/>
                <w:sz w:val="20"/>
              </w:rPr>
              <w:t>Users and administrators.</w:t>
            </w:r>
          </w:p>
        </w:tc>
      </w:tr>
      <w:tr>
        <w:tc>
          <w:tcPr>
            <w:tcW w:type="dxa" w:w="3744"/>
          </w:tcPr>
          <w:p>
            <w:r/>
            <w:r>
              <w:rPr>
                <w:b w:val="0"/>
                <w:sz w:val="20"/>
              </w:rPr>
              <w:t>Go-live &amp; early-life (hypercare) support</w:t>
            </w:r>
          </w:p>
        </w:tc>
        <w:tc>
          <w:tcPr>
            <w:tcW w:type="dxa" w:w="2304"/>
          </w:tcPr>
          <w:p>
            <w:r/>
            <w:r>
              <w:rPr>
                <w:b w:val="0"/>
                <w:sz w:val="20"/>
              </w:rPr>
              <w:t>Week 14 onward</w:t>
            </w:r>
          </w:p>
        </w:tc>
        <w:tc>
          <w:tcPr>
            <w:tcW w:type="dxa" w:w="3312"/>
          </w:tcPr>
          <w:p>
            <w:r/>
            <w:r>
              <w:rPr>
                <w:b w:val="0"/>
                <w:sz w:val="20"/>
              </w:rPr>
              <w:t>Heightened support, then steady-state SLA service.</w:t>
            </w:r>
          </w:p>
        </w:tc>
      </w:tr>
    </w:tbl>
    <w:p>
      <w:r>
        <w:rPr>
          <w:i/>
          <w:color w:val="C00000"/>
        </w:rPr>
        <w:t>[A detailed Gantt chart can be inserted here, as per the Stacked mobilisation plan format used on the DETE / Courts Service programmes.]</w:t>
      </w:r>
    </w:p>
    <w:p>
      <w:pPr>
        <w:pStyle w:val="Heading2"/>
      </w:pPr>
      <w:r>
        <w:t>1.3  Project Plan</w:t>
      </w:r>
    </w:p>
    <w:p>
      <w:r>
        <w:t>The project is governed by a detailed plan owned by our Lead Project Manager (Niamh O’Farrell) under the Head of Projects (Gillian McCann), and maintained throughout delivery. Every contract obligation maps to a named individual, and each named role has a deputy so a single absence never leaves a task unowned. The plan covers:</w:t>
      </w:r>
    </w:p>
    <w:p>
      <w:pPr>
        <w:pStyle w:val="ListBullet"/>
      </w:pPr>
      <w:r>
        <w:t>A baselined schedule of tasks, milestones, dependencies and critical path.</w:t>
      </w:r>
    </w:p>
    <w:p>
      <w:pPr>
        <w:pStyle w:val="ListBullet"/>
      </w:pPr>
      <w:r>
        <w:t>A three-tier governance structure (below) with a clear RACI for SOLAS and Stacked Ltd.</w:t>
      </w:r>
    </w:p>
    <w:p>
      <w:pPr>
        <w:pStyle w:val="ListBullet"/>
      </w:pPr>
      <w:r>
        <w:t>A communications and reporting plan — a written progress report and a short operational call at an agreed cadence with the SOLAS point of contact.</w:t>
      </w:r>
    </w:p>
    <w:p>
      <w:pPr>
        <w:pStyle w:val="ListBullet"/>
      </w:pPr>
      <w:r>
        <w:t>Phasing designed around SOLAS occupancy of floors 2–5 (and any subsequent ground / 1st-floor scope) to minimise disruption to live meetings and events.</w:t>
      </w:r>
    </w:p>
    <w:p>
      <w:pPr>
        <w:pStyle w:val="ListBullet"/>
      </w:pPr>
      <w:r>
        <w:t>Documented change control, issue management and a live risk register (1.4).</w:t>
      </w:r>
    </w:p>
    <w:p>
      <w:pPr>
        <w:pStyle w:val="ListBullet"/>
      </w:pPr>
      <w:r>
        <w:t>Quality management under our ISO 9001:2015 QMS, with room-by-room acceptance testing and formal sign-off gates.</w:t>
      </w:r>
    </w:p>
    <w:p>
      <w:pPr>
        <w:pStyle w:val="Heading3"/>
      </w:pPr>
      <w:r>
        <w:t>Governance &amp; key roles</w:t>
      </w:r>
    </w:p>
    <w:tbl>
      <w:tblPr>
        <w:tblStyle w:val="TableGrid"/>
        <w:tblW w:type="auto" w:w="0"/>
        <w:jc w:val="center"/>
        <w:tblLook w:firstColumn="1" w:firstRow="1" w:lastColumn="0" w:lastRow="0" w:noHBand="0" w:noVBand="1" w:val="04A0"/>
      </w:tblPr>
      <w:tblGrid>
        <w:gridCol w:w="2880"/>
        <w:gridCol w:w="2880"/>
        <w:gridCol w:w="2880"/>
      </w:tblGrid>
      <w:tr>
        <w:tc>
          <w:tcPr>
            <w:tcW w:type="dxa" w:w="2736"/>
            <w:shd w:val="clear" w:fill="1F3364"/>
          </w:tcPr>
          <w:p>
            <w:r/>
            <w:r>
              <w:rPr>
                <w:b/>
                <w:color w:val="FFFFFF"/>
                <w:sz w:val="20"/>
              </w:rPr>
              <w:t>Stacked Ltd Role</w:t>
            </w:r>
          </w:p>
        </w:tc>
        <w:tc>
          <w:tcPr>
            <w:tcW w:type="dxa" w:w="2160"/>
            <w:shd w:val="clear" w:fill="1F3364"/>
          </w:tcPr>
          <w:p>
            <w:r/>
            <w:r>
              <w:rPr>
                <w:b/>
                <w:color w:val="FFFFFF"/>
                <w:sz w:val="20"/>
              </w:rPr>
              <w:t>Holder</w:t>
            </w:r>
          </w:p>
        </w:tc>
        <w:tc>
          <w:tcPr>
            <w:tcW w:type="dxa" w:w="4464"/>
            <w:shd w:val="clear" w:fill="1F3364"/>
          </w:tcPr>
          <w:p>
            <w:r/>
            <w:r>
              <w:rPr>
                <w:b/>
                <w:color w:val="FFFFFF"/>
                <w:sz w:val="20"/>
              </w:rPr>
              <w:t>Responsibility on this project</w:t>
            </w:r>
          </w:p>
        </w:tc>
      </w:tr>
      <w:tr>
        <w:tc>
          <w:tcPr>
            <w:tcW w:type="dxa" w:w="2736"/>
          </w:tcPr>
          <w:p>
            <w:r/>
            <w:r>
              <w:rPr>
                <w:b w:val="0"/>
                <w:sz w:val="20"/>
              </w:rPr>
              <w:t>Executive Sponsor</w:t>
            </w:r>
          </w:p>
        </w:tc>
        <w:tc>
          <w:tcPr>
            <w:tcW w:type="dxa" w:w="2160"/>
          </w:tcPr>
          <w:p>
            <w:r/>
            <w:r>
              <w:rPr>
                <w:b w:val="0"/>
                <w:sz w:val="20"/>
              </w:rPr>
              <w:t>Gavin Byrne (COO)</w:t>
            </w:r>
          </w:p>
        </w:tc>
        <w:tc>
          <w:tcPr>
            <w:tcW w:type="dxa" w:w="4464"/>
          </w:tcPr>
          <w:p>
            <w:r/>
            <w:r>
              <w:rPr>
                <w:b w:val="0"/>
                <w:sz w:val="20"/>
              </w:rPr>
              <w:t>Signs the contract on award; final (Tier-4) escalation and commercial authority.</w:t>
            </w:r>
          </w:p>
        </w:tc>
      </w:tr>
      <w:tr>
        <w:tc>
          <w:tcPr>
            <w:tcW w:type="dxa" w:w="2736"/>
          </w:tcPr>
          <w:p>
            <w:r/>
            <w:r>
              <w:rPr>
                <w:b w:val="0"/>
                <w:sz w:val="20"/>
              </w:rPr>
              <w:t>Account / Contract Manager</w:t>
            </w:r>
          </w:p>
        </w:tc>
        <w:tc>
          <w:tcPr>
            <w:tcW w:type="dxa" w:w="2160"/>
          </w:tcPr>
          <w:p>
            <w:r/>
            <w:r>
              <w:rPr>
                <w:b w:val="0"/>
                <w:sz w:val="20"/>
              </w:rPr>
              <w:t>Michael Koulis</w:t>
            </w:r>
          </w:p>
        </w:tc>
        <w:tc>
          <w:tcPr>
            <w:tcW w:type="dxa" w:w="4464"/>
          </w:tcPr>
          <w:p>
            <w:r/>
            <w:r>
              <w:rPr>
                <w:b w:val="0"/>
                <w:sz w:val="20"/>
              </w:rPr>
              <w:t>Single point of contact; commercial and operational decisions; chairs progress and review meetings.</w:t>
            </w:r>
          </w:p>
        </w:tc>
      </w:tr>
      <w:tr>
        <w:tc>
          <w:tcPr>
            <w:tcW w:type="dxa" w:w="2736"/>
          </w:tcPr>
          <w:p>
            <w:r/>
            <w:r>
              <w:rPr>
                <w:b w:val="0"/>
                <w:sz w:val="20"/>
              </w:rPr>
              <w:t>Head of Projects</w:t>
            </w:r>
          </w:p>
        </w:tc>
        <w:tc>
          <w:tcPr>
            <w:tcW w:type="dxa" w:w="2160"/>
          </w:tcPr>
          <w:p>
            <w:r/>
            <w:r>
              <w:rPr>
                <w:b w:val="0"/>
                <w:sz w:val="20"/>
              </w:rPr>
              <w:t>Gillian McCann</w:t>
            </w:r>
          </w:p>
        </w:tc>
        <w:tc>
          <w:tcPr>
            <w:tcW w:type="dxa" w:w="4464"/>
          </w:tcPr>
          <w:p>
            <w:r/>
            <w:r>
              <w:rPr>
                <w:b w:val="0"/>
                <w:sz w:val="20"/>
              </w:rPr>
              <w:t>Project governance, installation scheduling, logistics, operational interface with SOLAS.</w:t>
            </w:r>
          </w:p>
        </w:tc>
      </w:tr>
      <w:tr>
        <w:tc>
          <w:tcPr>
            <w:tcW w:type="dxa" w:w="2736"/>
          </w:tcPr>
          <w:p>
            <w:r/>
            <w:r>
              <w:rPr>
                <w:b w:val="0"/>
                <w:sz w:val="20"/>
              </w:rPr>
              <w:t>Lead Project Manager</w:t>
            </w:r>
          </w:p>
        </w:tc>
        <w:tc>
          <w:tcPr>
            <w:tcW w:type="dxa" w:w="2160"/>
          </w:tcPr>
          <w:p>
            <w:r/>
            <w:r>
              <w:rPr>
                <w:b w:val="0"/>
                <w:sz w:val="20"/>
              </w:rPr>
              <w:t>Niamh O’Farrell</w:t>
            </w:r>
          </w:p>
        </w:tc>
        <w:tc>
          <w:tcPr>
            <w:tcW w:type="dxa" w:w="4464"/>
          </w:tcPr>
          <w:p>
            <w:r/>
            <w:r>
              <w:rPr>
                <w:b w:val="0"/>
                <w:sz w:val="20"/>
              </w:rPr>
              <w:t>Day-to-day delivery manager; daily liaison with the SOLAS facilities contact; owns the schedule and progress report.</w:t>
            </w:r>
          </w:p>
        </w:tc>
      </w:tr>
      <w:tr>
        <w:tc>
          <w:tcPr>
            <w:tcW w:type="dxa" w:w="2736"/>
          </w:tcPr>
          <w:p>
            <w:r/>
            <w:r>
              <w:rPr>
                <w:b w:val="0"/>
                <w:sz w:val="20"/>
              </w:rPr>
              <w:t>Head of AV Design</w:t>
            </w:r>
          </w:p>
        </w:tc>
        <w:tc>
          <w:tcPr>
            <w:tcW w:type="dxa" w:w="2160"/>
          </w:tcPr>
          <w:p>
            <w:r/>
            <w:r>
              <w:rPr>
                <w:b w:val="0"/>
                <w:sz w:val="20"/>
              </w:rPr>
              <w:t>Conor Friel</w:t>
            </w:r>
          </w:p>
        </w:tc>
        <w:tc>
          <w:tcPr>
            <w:tcW w:type="dxa" w:w="4464"/>
          </w:tcPr>
          <w:p>
            <w:r/>
            <w:r>
              <w:rPr>
                <w:b w:val="0"/>
                <w:sz w:val="20"/>
              </w:rPr>
              <w:t>Detailed design, standardisation, control-system templates, commissioning sign-off.</w:t>
            </w:r>
          </w:p>
        </w:tc>
      </w:tr>
      <w:tr>
        <w:tc>
          <w:tcPr>
            <w:tcW w:type="dxa" w:w="2736"/>
          </w:tcPr>
          <w:p>
            <w:r/>
            <w:r>
              <w:rPr>
                <w:b w:val="0"/>
                <w:sz w:val="20"/>
              </w:rPr>
              <w:t>AV Solutions Architect</w:t>
            </w:r>
          </w:p>
        </w:tc>
        <w:tc>
          <w:tcPr>
            <w:tcW w:type="dxa" w:w="2160"/>
          </w:tcPr>
          <w:p>
            <w:r/>
            <w:r>
              <w:rPr>
                <w:b w:val="0"/>
                <w:sz w:val="20"/>
              </w:rPr>
              <w:t>Jason McCourt</w:t>
            </w:r>
          </w:p>
        </w:tc>
        <w:tc>
          <w:tcPr>
            <w:tcW w:type="dxa" w:w="4464"/>
          </w:tcPr>
          <w:p>
            <w:r/>
            <w:r>
              <w:rPr>
                <w:b w:val="0"/>
                <w:sz w:val="20"/>
              </w:rPr>
              <w:t>Room surveys and room-by-room specifications; Teams Rooms architecture.</w:t>
            </w:r>
          </w:p>
        </w:tc>
      </w:tr>
      <w:tr>
        <w:tc>
          <w:tcPr>
            <w:tcW w:type="dxa" w:w="2736"/>
          </w:tcPr>
          <w:p>
            <w:r/>
            <w:r>
              <w:rPr>
                <w:b w:val="0"/>
                <w:sz w:val="20"/>
              </w:rPr>
              <w:t>Field Engineering Team Lead</w:t>
            </w:r>
          </w:p>
        </w:tc>
        <w:tc>
          <w:tcPr>
            <w:tcW w:type="dxa" w:w="2160"/>
          </w:tcPr>
          <w:p>
            <w:r/>
            <w:r>
              <w:rPr>
                <w:b w:val="0"/>
                <w:sz w:val="20"/>
              </w:rPr>
              <w:t>Paul Rochester</w:t>
            </w:r>
          </w:p>
        </w:tc>
        <w:tc>
          <w:tcPr>
            <w:tcW w:type="dxa" w:w="4464"/>
          </w:tcPr>
          <w:p>
            <w:r/>
            <w:r>
              <w:rPr>
                <w:b w:val="0"/>
                <w:sz w:val="20"/>
              </w:rPr>
              <w:t>On-site installation and commissioning; programming; Level-1 training to SOLAS IT.</w:t>
            </w:r>
          </w:p>
        </w:tc>
      </w:tr>
      <w:tr>
        <w:tc>
          <w:tcPr>
            <w:tcW w:type="dxa" w:w="2736"/>
          </w:tcPr>
          <w:p>
            <w:r/>
            <w:r>
              <w:rPr>
                <w:b w:val="0"/>
                <w:sz w:val="20"/>
              </w:rPr>
              <w:t>Operations &amp; Quality Manager</w:t>
            </w:r>
          </w:p>
        </w:tc>
        <w:tc>
          <w:tcPr>
            <w:tcW w:type="dxa" w:w="2160"/>
          </w:tcPr>
          <w:p>
            <w:r/>
            <w:r>
              <w:rPr>
                <w:b w:val="0"/>
                <w:sz w:val="20"/>
              </w:rPr>
              <w:t>Joanna Morgan</w:t>
            </w:r>
          </w:p>
        </w:tc>
        <w:tc>
          <w:tcPr>
            <w:tcW w:type="dxa" w:w="4464"/>
          </w:tcPr>
          <w:p>
            <w:r/>
            <w:r>
              <w:rPr>
                <w:b w:val="0"/>
                <w:sz w:val="20"/>
              </w:rPr>
              <w:t>ISO 9001/14001, RAMS and Safety Statements, site-access compliance.</w:t>
            </w:r>
          </w:p>
        </w:tc>
      </w:tr>
    </w:tbl>
    <w:p>
      <w:pPr>
        <w:pStyle w:val="Heading3"/>
      </w:pPr>
      <w:r>
        <w:t>Key milestones</w:t>
      </w:r>
    </w:p>
    <w:tbl>
      <w:tblPr>
        <w:tblStyle w:val="TableGrid"/>
        <w:tblW w:type="auto" w:w="0"/>
        <w:jc w:val="center"/>
        <w:tblLook w:firstColumn="1" w:firstRow="1" w:lastColumn="0" w:lastRow="0" w:noHBand="0" w:noVBand="1" w:val="04A0"/>
      </w:tblPr>
      <w:tblGrid>
        <w:gridCol w:w="4320"/>
        <w:gridCol w:w="4320"/>
      </w:tblGrid>
      <w:tr>
        <w:tc>
          <w:tcPr>
            <w:tcW w:type="dxa" w:w="3456"/>
            <w:shd w:val="clear" w:fill="1F3364"/>
          </w:tcPr>
          <w:p>
            <w:r/>
            <w:r>
              <w:rPr>
                <w:b/>
                <w:color w:val="FFFFFF"/>
                <w:sz w:val="20"/>
              </w:rPr>
              <w:t>Milestone</w:t>
            </w:r>
          </w:p>
        </w:tc>
        <w:tc>
          <w:tcPr>
            <w:tcW w:type="dxa" w:w="5904"/>
            <w:shd w:val="clear" w:fill="1F3364"/>
          </w:tcPr>
          <w:p>
            <w:r/>
            <w:r>
              <w:rPr>
                <w:b/>
                <w:color w:val="FFFFFF"/>
                <w:sz w:val="20"/>
              </w:rPr>
              <w:t>Acceptance criteria</w:t>
            </w:r>
          </w:p>
        </w:tc>
      </w:tr>
      <w:tr>
        <w:tc>
          <w:tcPr>
            <w:tcW w:type="dxa" w:w="3456"/>
          </w:tcPr>
          <w:p>
            <w:r/>
            <w:r>
              <w:rPr>
                <w:b w:val="0"/>
                <w:sz w:val="20"/>
              </w:rPr>
              <w:t>Design sign-off</w:t>
            </w:r>
          </w:p>
        </w:tc>
        <w:tc>
          <w:tcPr>
            <w:tcW w:type="dxa" w:w="5904"/>
          </w:tcPr>
          <w:p>
            <w:r/>
            <w:r>
              <w:rPr>
                <w:b w:val="0"/>
                <w:sz w:val="20"/>
              </w:rPr>
              <w:t>SOLAS approval of detailed design and room schedule.</w:t>
            </w:r>
          </w:p>
        </w:tc>
      </w:tr>
      <w:tr>
        <w:tc>
          <w:tcPr>
            <w:tcW w:type="dxa" w:w="3456"/>
          </w:tcPr>
          <w:p>
            <w:r/>
            <w:r>
              <w:rPr>
                <w:b w:val="0"/>
                <w:sz w:val="20"/>
              </w:rPr>
              <w:t>Pilot room/floor complete</w:t>
            </w:r>
          </w:p>
        </w:tc>
        <w:tc>
          <w:tcPr>
            <w:tcW w:type="dxa" w:w="5904"/>
          </w:tcPr>
          <w:p>
            <w:r/>
            <w:r>
              <w:rPr>
                <w:b w:val="0"/>
                <w:sz w:val="20"/>
              </w:rPr>
              <w:t>Successful acceptance test of first room/floor.</w:t>
            </w:r>
          </w:p>
        </w:tc>
      </w:tr>
      <w:tr>
        <w:tc>
          <w:tcPr>
            <w:tcW w:type="dxa" w:w="3456"/>
          </w:tcPr>
          <w:p>
            <w:r/>
            <w:r>
              <w:rPr>
                <w:b w:val="0"/>
                <w:sz w:val="20"/>
              </w:rPr>
              <w:t>All rooms installed</w:t>
            </w:r>
          </w:p>
        </w:tc>
        <w:tc>
          <w:tcPr>
            <w:tcW w:type="dxa" w:w="5904"/>
          </w:tcPr>
          <w:p>
            <w:r/>
            <w:r>
              <w:rPr>
                <w:b w:val="0"/>
                <w:sz w:val="20"/>
              </w:rPr>
              <w:t>All in-scope rooms installed and integrated.</w:t>
            </w:r>
          </w:p>
        </w:tc>
      </w:tr>
      <w:tr>
        <w:tc>
          <w:tcPr>
            <w:tcW w:type="dxa" w:w="3456"/>
          </w:tcPr>
          <w:p>
            <w:r/>
            <w:r>
              <w:rPr>
                <w:b w:val="0"/>
                <w:sz w:val="20"/>
              </w:rPr>
              <w:t>Commissioning complete</w:t>
            </w:r>
          </w:p>
        </w:tc>
        <w:tc>
          <w:tcPr>
            <w:tcW w:type="dxa" w:w="5904"/>
          </w:tcPr>
          <w:p>
            <w:r/>
            <w:r>
              <w:rPr>
                <w:b w:val="0"/>
                <w:sz w:val="20"/>
              </w:rPr>
              <w:t>All acceptance tests passed; SOLAS written technical sign-off.</w:t>
            </w:r>
          </w:p>
        </w:tc>
      </w:tr>
      <w:tr>
        <w:tc>
          <w:tcPr>
            <w:tcW w:type="dxa" w:w="3456"/>
          </w:tcPr>
          <w:p>
            <w:r/>
            <w:r>
              <w:rPr>
                <w:b w:val="0"/>
                <w:sz w:val="20"/>
              </w:rPr>
              <w:t>Training complete</w:t>
            </w:r>
          </w:p>
        </w:tc>
        <w:tc>
          <w:tcPr>
            <w:tcW w:type="dxa" w:w="5904"/>
          </w:tcPr>
          <w:p>
            <w:r/>
            <w:r>
              <w:rPr>
                <w:b w:val="0"/>
                <w:sz w:val="20"/>
              </w:rPr>
              <w:t>Users and administrators trained; guides issued.</w:t>
            </w:r>
          </w:p>
        </w:tc>
      </w:tr>
      <w:tr>
        <w:tc>
          <w:tcPr>
            <w:tcW w:type="dxa" w:w="3456"/>
          </w:tcPr>
          <w:p>
            <w:r/>
            <w:r>
              <w:rPr>
                <w:b w:val="0"/>
                <w:sz w:val="20"/>
              </w:rPr>
              <w:t>Project handover</w:t>
            </w:r>
          </w:p>
        </w:tc>
        <w:tc>
          <w:tcPr>
            <w:tcW w:type="dxa" w:w="5904"/>
          </w:tcPr>
          <w:p>
            <w:r/>
            <w:r>
              <w:rPr>
                <w:b w:val="0"/>
                <w:sz w:val="20"/>
              </w:rPr>
              <w:t>As-built documentation issued; support service commenced.</w:t>
            </w:r>
          </w:p>
        </w:tc>
      </w:tr>
    </w:tbl>
    <w:p>
      <w:pPr>
        <w:pStyle w:val="Heading2"/>
      </w:pPr>
      <w:r>
        <w:t>1.4  Risk to Project</w:t>
      </w:r>
    </w:p>
    <w:p>
      <w:r>
        <w:t>Stacked Ltd treats risk as an explicit, owned and reported part of project management. A risk register is opened at mobilisation, owned by the Account Manager, reviewed at every progress meeting, and reported to SOLAS. Every risk has an owner, a likelihood and impact rating, a mitigation and a review date. Our initial assessment of the key risks for this project is below.</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val="clear" w:fill="1F3364"/>
          </w:tcPr>
          <w:p>
            <w:r/>
            <w:r>
              <w:rPr>
                <w:b/>
                <w:color w:val="FFFFFF"/>
                <w:sz w:val="20"/>
              </w:rPr>
              <w:t>Risk</w:t>
            </w:r>
          </w:p>
        </w:tc>
        <w:tc>
          <w:tcPr>
            <w:tcW w:type="dxa" w:w="1872"/>
            <w:shd w:val="clear" w:fill="1F3364"/>
          </w:tcPr>
          <w:p>
            <w:r/>
            <w:r>
              <w:rPr>
                <w:b/>
                <w:color w:val="FFFFFF"/>
                <w:sz w:val="20"/>
              </w:rPr>
              <w:t>Likelihood / Impact</w:t>
            </w:r>
          </w:p>
        </w:tc>
        <w:tc>
          <w:tcPr>
            <w:tcW w:type="dxa" w:w="4320"/>
            <w:shd w:val="clear" w:fill="1F3364"/>
          </w:tcPr>
          <w:p>
            <w:r/>
            <w:r>
              <w:rPr>
                <w:b/>
                <w:color w:val="FFFFFF"/>
                <w:sz w:val="20"/>
              </w:rPr>
              <w:t>Mitigation</w:t>
            </w:r>
          </w:p>
        </w:tc>
      </w:tr>
      <w:tr>
        <w:tc>
          <w:tcPr>
            <w:tcW w:type="dxa" w:w="3168"/>
          </w:tcPr>
          <w:p>
            <w:r/>
            <w:r>
              <w:rPr>
                <w:b w:val="0"/>
                <w:sz w:val="20"/>
              </w:rPr>
              <w:t>Disruption to live SOLAS operations during installation</w:t>
            </w:r>
          </w:p>
        </w:tc>
        <w:tc>
          <w:tcPr>
            <w:tcW w:type="dxa" w:w="1872"/>
          </w:tcPr>
          <w:p>
            <w:r/>
            <w:r>
              <w:rPr>
                <w:b w:val="0"/>
                <w:sz w:val="20"/>
              </w:rPr>
              <w:t>Medium / High</w:t>
            </w:r>
          </w:p>
        </w:tc>
        <w:tc>
          <w:tcPr>
            <w:tcW w:type="dxa" w:w="4320"/>
          </w:tcPr>
          <w:p>
            <w:r/>
            <w:r>
              <w:rPr>
                <w:b w:val="0"/>
                <w:sz w:val="20"/>
              </w:rPr>
              <w:t>Off-site pre-staging minimises on-site time; phased floor-by-floor works scheduled around occupancy and events; out-of-hours working where required; advance notice to SOLAS Facilities.</w:t>
            </w:r>
          </w:p>
        </w:tc>
      </w:tr>
      <w:tr>
        <w:tc>
          <w:tcPr>
            <w:tcW w:type="dxa" w:w="3168"/>
          </w:tcPr>
          <w:p>
            <w:r/>
            <w:r>
              <w:rPr>
                <w:b w:val="0"/>
                <w:sz w:val="20"/>
              </w:rPr>
              <w:t>Equipment lead times / supply delays</w:t>
            </w:r>
          </w:p>
        </w:tc>
        <w:tc>
          <w:tcPr>
            <w:tcW w:type="dxa" w:w="1872"/>
          </w:tcPr>
          <w:p>
            <w:r/>
            <w:r>
              <w:rPr>
                <w:b w:val="0"/>
                <w:sz w:val="20"/>
              </w:rPr>
              <w:t>Medium / Medium</w:t>
            </w:r>
          </w:p>
        </w:tc>
        <w:tc>
          <w:tcPr>
            <w:tcW w:type="dxa" w:w="4320"/>
          </w:tcPr>
          <w:p>
            <w:r/>
            <w:r>
              <w:rPr>
                <w:b w:val="0"/>
                <w:sz w:val="20"/>
              </w:rPr>
              <w:t>Early procurement; OEM partner accounts (Crestron, Cisco) for advance visibility; like-for-like alternatives pre-identified; lead times tracked in the plan.</w:t>
            </w:r>
          </w:p>
        </w:tc>
      </w:tr>
      <w:tr>
        <w:tc>
          <w:tcPr>
            <w:tcW w:type="dxa" w:w="3168"/>
          </w:tcPr>
          <w:p>
            <w:r/>
            <w:r>
              <w:rPr>
                <w:b w:val="0"/>
                <w:sz w:val="20"/>
              </w:rPr>
              <w:t>Integration with Microsoft 365 / Teams and Clearooms</w:t>
            </w:r>
          </w:p>
        </w:tc>
        <w:tc>
          <w:tcPr>
            <w:tcW w:type="dxa" w:w="1872"/>
          </w:tcPr>
          <w:p>
            <w:r/>
            <w:r>
              <w:rPr>
                <w:b w:val="0"/>
                <w:sz w:val="20"/>
              </w:rPr>
              <w:t>Low / High</w:t>
            </w:r>
          </w:p>
        </w:tc>
        <w:tc>
          <w:tcPr>
            <w:tcW w:type="dxa" w:w="4320"/>
          </w:tcPr>
          <w:p>
            <w:r/>
            <w:r>
              <w:rPr>
                <w:b w:val="0"/>
                <w:sz w:val="20"/>
              </w:rPr>
              <w:t>Integration points validated at design stage with SOLAS IT; controlled test environment; Teams call-quality verified at commissioning.</w:t>
            </w:r>
          </w:p>
        </w:tc>
      </w:tr>
      <w:tr>
        <w:tc>
          <w:tcPr>
            <w:tcW w:type="dxa" w:w="3168"/>
          </w:tcPr>
          <w:p>
            <w:r/>
            <w:r>
              <w:rPr>
                <w:b w:val="0"/>
                <w:sz w:val="20"/>
              </w:rPr>
              <w:t>Inconsistent experience across room types</w:t>
            </w:r>
          </w:p>
        </w:tc>
        <w:tc>
          <w:tcPr>
            <w:tcW w:type="dxa" w:w="1872"/>
          </w:tcPr>
          <w:p>
            <w:r/>
            <w:r>
              <w:rPr>
                <w:b w:val="0"/>
                <w:sz w:val="20"/>
              </w:rPr>
              <w:t>Low / Medium</w:t>
            </w:r>
          </w:p>
        </w:tc>
        <w:tc>
          <w:tcPr>
            <w:tcW w:type="dxa" w:w="4320"/>
          </w:tcPr>
          <w:p>
            <w:r/>
            <w:r>
              <w:rPr>
                <w:b w:val="0"/>
                <w:sz w:val="20"/>
              </w:rPr>
              <w:t>Single standardised platform and one UI across all rooms; standardised build and acceptance-test scripts.</w:t>
            </w:r>
          </w:p>
        </w:tc>
      </w:tr>
      <w:tr>
        <w:tc>
          <w:tcPr>
            <w:tcW w:type="dxa" w:w="3168"/>
          </w:tcPr>
          <w:p>
            <w:r/>
            <w:r>
              <w:rPr>
                <w:b w:val="0"/>
                <w:sz w:val="20"/>
              </w:rPr>
              <w:t>Scope variation (potential ground / 1st-floor additions)</w:t>
            </w:r>
          </w:p>
        </w:tc>
        <w:tc>
          <w:tcPr>
            <w:tcW w:type="dxa" w:w="1872"/>
          </w:tcPr>
          <w:p>
            <w:r/>
            <w:r>
              <w:rPr>
                <w:b w:val="0"/>
                <w:sz w:val="20"/>
              </w:rPr>
              <w:t>Medium / Medium</w:t>
            </w:r>
          </w:p>
        </w:tc>
        <w:tc>
          <w:tcPr>
            <w:tcW w:type="dxa" w:w="4320"/>
          </w:tcPr>
          <w:p>
            <w:r/>
            <w:r>
              <w:rPr>
                <w:b w:val="0"/>
                <w:sz w:val="20"/>
              </w:rPr>
              <w:t>Scalable, repeatable room templates; formal change control to absorb additional spaces without redesign.</w:t>
            </w:r>
          </w:p>
        </w:tc>
      </w:tr>
      <w:tr>
        <w:tc>
          <w:tcPr>
            <w:tcW w:type="dxa" w:w="3168"/>
          </w:tcPr>
          <w:p>
            <w:r/>
            <w:r>
              <w:rPr>
                <w:b w:val="0"/>
                <w:sz w:val="20"/>
              </w:rPr>
              <w:t>Accessibility requirements not fully met</w:t>
            </w:r>
          </w:p>
        </w:tc>
        <w:tc>
          <w:tcPr>
            <w:tcW w:type="dxa" w:w="1872"/>
          </w:tcPr>
          <w:p>
            <w:r/>
            <w:r>
              <w:rPr>
                <w:b w:val="0"/>
                <w:sz w:val="20"/>
              </w:rPr>
              <w:t>Low / High</w:t>
            </w:r>
          </w:p>
        </w:tc>
        <w:tc>
          <w:tcPr>
            <w:tcW w:type="dxa" w:w="4320"/>
          </w:tcPr>
          <w:p>
            <w:r/>
            <w:r>
              <w:rPr>
                <w:b w:val="0"/>
                <w:sz w:val="20"/>
              </w:rPr>
              <w:t>Accessibility designed in from the outset and verified during commissioning (assistive listening, reach ranges, clear UI).</w:t>
            </w:r>
          </w:p>
        </w:tc>
      </w:tr>
      <w:tr>
        <w:tc>
          <w:tcPr>
            <w:tcW w:type="dxa" w:w="3168"/>
          </w:tcPr>
          <w:p>
            <w:r/>
            <w:r>
              <w:rPr>
                <w:b w:val="0"/>
                <w:sz w:val="20"/>
              </w:rPr>
              <w:t>Named personnel unavailable</w:t>
            </w:r>
          </w:p>
        </w:tc>
        <w:tc>
          <w:tcPr>
            <w:tcW w:type="dxa" w:w="1872"/>
          </w:tcPr>
          <w:p>
            <w:r/>
            <w:r>
              <w:rPr>
                <w:b w:val="0"/>
                <w:sz w:val="20"/>
              </w:rPr>
              <w:t>Low / Medium</w:t>
            </w:r>
          </w:p>
        </w:tc>
        <w:tc>
          <w:tcPr>
            <w:tcW w:type="dxa" w:w="4320"/>
          </w:tcPr>
          <w:p>
            <w:r/>
            <w:r>
              <w:rPr>
                <w:b w:val="0"/>
                <w:sz w:val="20"/>
              </w:rPr>
              <w:t>Every key role has a named deputy; cross-trained engineering pool of 18+ FTE.</w:t>
            </w:r>
          </w:p>
        </w:tc>
      </w:tr>
    </w:tbl>
    <w:p>
      <w:r>
        <w:br w:type="page"/>
      </w:r>
    </w:p>
    <w:p>
      <w:pPr>
        <w:pStyle w:val="Heading1"/>
      </w:pPr>
      <w:r>
        <w:t>3.  Proposed Team and Contract Management</w:t>
      </w:r>
    </w:p>
    <w:p>
      <w:r>
        <w:t>Stacked Ltd provides an experienced, certified team for the delivery of the project and a structured, ITIL-aligned contract-management and support regime for the operational life of the installed solution. The same Account Manager (Michael Koulis) and senior team provide continuity from award through delivery and into ongoing support, so SOLAS never has to navigate our internal structure to get something done.</w:t>
      </w:r>
    </w:p>
    <w:p>
      <w:pPr>
        <w:pStyle w:val="Heading2"/>
      </w:pPr>
      <w:r>
        <w:t>3.1  Quality and Experience of Personnel</w:t>
      </w:r>
    </w:p>
    <w:p>
      <w:r>
        <w:t>The core team proposed for this engagement, and available throughout the project and the subsequent support term, is set out below. Full CVs (each ≤ 2 A4 pages) are available on request. The team’s directly relevant reference estates include the Courts Service of Ireland (100+ courtrooms, ≥ 99.5% uptime), the Department of Foreign Affairs (Iveagh House / Bishops Square, 65 rooms), Tailte Éireann (Smithfield Hall, 20+ rooms) and Trinity College Dublin.</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fill="1F3364"/>
          </w:tcPr>
          <w:p>
            <w:r/>
            <w:r>
              <w:rPr>
                <w:b/>
                <w:color w:val="FFFFFF"/>
                <w:sz w:val="20"/>
              </w:rPr>
              <w:t>Name / Role</w:t>
            </w:r>
          </w:p>
        </w:tc>
        <w:tc>
          <w:tcPr>
            <w:tcW w:type="dxa" w:w="2736"/>
            <w:shd w:val="clear" w:fill="1F3364"/>
          </w:tcPr>
          <w:p>
            <w:r/>
            <w:r>
              <w:rPr>
                <w:b/>
                <w:color w:val="FFFFFF"/>
                <w:sz w:val="20"/>
              </w:rPr>
              <w:t>Key credentials</w:t>
            </w:r>
          </w:p>
        </w:tc>
        <w:tc>
          <w:tcPr>
            <w:tcW w:type="dxa" w:w="4176"/>
            <w:shd w:val="clear" w:fill="1F3364"/>
          </w:tcPr>
          <w:p>
            <w:r/>
            <w:r>
              <w:rPr>
                <w:b/>
                <w:color w:val="FFFFFF"/>
                <w:sz w:val="20"/>
              </w:rPr>
              <w:t>Responsibility &amp; relevant experience</w:t>
            </w:r>
          </w:p>
        </w:tc>
      </w:tr>
      <w:tr>
        <w:tc>
          <w:tcPr>
            <w:tcW w:type="dxa" w:w="2448"/>
          </w:tcPr>
          <w:p>
            <w:r/>
            <w:r>
              <w:rPr>
                <w:b w:val="0"/>
                <w:sz w:val="20"/>
              </w:rPr>
              <w:t>Gavin Byrne</w:t>
            </w:r>
          </w:p>
          <w:p>
            <w:r>
              <w:rPr>
                <w:b w:val="0"/>
                <w:sz w:val="20"/>
              </w:rPr>
              <w:t>Executive Sponsor (COO)</w:t>
            </w:r>
          </w:p>
        </w:tc>
        <w:tc>
          <w:tcPr>
            <w:tcW w:type="dxa" w:w="2736"/>
          </w:tcPr>
          <w:p>
            <w:r/>
            <w:r>
              <w:rPr>
                <w:b w:val="0"/>
                <w:sz w:val="20"/>
              </w:rPr>
              <w:t>—</w:t>
            </w:r>
          </w:p>
        </w:tc>
        <w:tc>
          <w:tcPr>
            <w:tcW w:type="dxa" w:w="4176"/>
          </w:tcPr>
          <w:p>
            <w:r/>
            <w:r>
              <w:rPr>
                <w:b w:val="0"/>
                <w:sz w:val="20"/>
              </w:rPr>
              <w:t>Executive accountability; signs the contract; Tier-4 escalation. Oversees Stacked’s public-sector portfolio (Courts Service, DFA, Tailte Éireann, TCD, University of Galway).</w:t>
            </w:r>
          </w:p>
        </w:tc>
      </w:tr>
      <w:tr>
        <w:tc>
          <w:tcPr>
            <w:tcW w:type="dxa" w:w="2448"/>
          </w:tcPr>
          <w:p>
            <w:r/>
            <w:r>
              <w:rPr>
                <w:b w:val="0"/>
                <w:sz w:val="20"/>
              </w:rPr>
              <w:t>Michael Koulis</w:t>
            </w:r>
          </w:p>
          <w:p>
            <w:r>
              <w:rPr>
                <w:b w:val="0"/>
                <w:sz w:val="20"/>
              </w:rPr>
              <w:t>Key Account Manager</w:t>
            </w:r>
          </w:p>
        </w:tc>
        <w:tc>
          <w:tcPr>
            <w:tcW w:type="dxa" w:w="2736"/>
          </w:tcPr>
          <w:p>
            <w:r/>
            <w:r>
              <w:rPr>
                <w:b w:val="0"/>
                <w:sz w:val="20"/>
              </w:rPr>
              <w:t>—</w:t>
            </w:r>
          </w:p>
        </w:tc>
        <w:tc>
          <w:tcPr>
            <w:tcW w:type="dxa" w:w="4176"/>
          </w:tcPr>
          <w:p>
            <w:r/>
            <w:r>
              <w:rPr>
                <w:b w:val="0"/>
                <w:sz w:val="20"/>
              </w:rPr>
              <w:t>Single point of contact for SOLAS; chairs reviews; signs off the KPI pack. Named Account Manager on the Courts Service contract (49 courtrooms).</w:t>
            </w:r>
          </w:p>
        </w:tc>
      </w:tr>
      <w:tr>
        <w:tc>
          <w:tcPr>
            <w:tcW w:type="dxa" w:w="2448"/>
          </w:tcPr>
          <w:p>
            <w:r/>
            <w:r>
              <w:rPr>
                <w:b w:val="0"/>
                <w:sz w:val="20"/>
              </w:rPr>
              <w:t>Conor Friel</w:t>
            </w:r>
          </w:p>
          <w:p>
            <w:r>
              <w:rPr>
                <w:b w:val="0"/>
                <w:sz w:val="20"/>
              </w:rPr>
              <w:t>Head of AV Design</w:t>
            </w:r>
          </w:p>
        </w:tc>
        <w:tc>
          <w:tcPr>
            <w:tcW w:type="dxa" w:w="2736"/>
          </w:tcPr>
          <w:p>
            <w:r/>
            <w:r>
              <w:rPr>
                <w:b w:val="0"/>
                <w:sz w:val="20"/>
              </w:rPr>
              <w:t>Crestron Certified Programmer; Extron Control Specialist; ITIL Foundation</w:t>
            </w:r>
          </w:p>
        </w:tc>
        <w:tc>
          <w:tcPr>
            <w:tcW w:type="dxa" w:w="4176"/>
          </w:tcPr>
          <w:p>
            <w:r/>
            <w:r>
              <w:rPr>
                <w:b w:val="0"/>
                <w:sz w:val="20"/>
              </w:rPr>
              <w:t>Detailed design, standardisation and commissioning sign-off. Sole designer of Tailte Éireann Smithfield Hall and the DFA 65-room deployment; specifies Microsoft Teams Rooms architecture.</w:t>
            </w:r>
          </w:p>
        </w:tc>
      </w:tr>
      <w:tr>
        <w:tc>
          <w:tcPr>
            <w:tcW w:type="dxa" w:w="2448"/>
          </w:tcPr>
          <w:p>
            <w:r/>
            <w:r>
              <w:rPr>
                <w:b w:val="0"/>
                <w:sz w:val="20"/>
              </w:rPr>
              <w:t>Jason McCourt</w:t>
            </w:r>
          </w:p>
          <w:p>
            <w:r>
              <w:rPr>
                <w:b w:val="0"/>
                <w:sz w:val="20"/>
              </w:rPr>
              <w:t>AV Solutions Architect</w:t>
            </w:r>
          </w:p>
        </w:tc>
        <w:tc>
          <w:tcPr>
            <w:tcW w:type="dxa" w:w="2736"/>
          </w:tcPr>
          <w:p>
            <w:r/>
            <w:r>
              <w:rPr>
                <w:b w:val="0"/>
                <w:sz w:val="20"/>
              </w:rPr>
              <w:t>AVIXA CTS; Crestron, Cisco, Logitech, Poly, Q-Sys, Biamp certified</w:t>
            </w:r>
          </w:p>
        </w:tc>
        <w:tc>
          <w:tcPr>
            <w:tcW w:type="dxa" w:w="4176"/>
          </w:tcPr>
          <w:p>
            <w:r/>
            <w:r>
              <w:rPr>
                <w:b w:val="0"/>
                <w:sz w:val="20"/>
              </w:rPr>
              <w:t>Room-by-room surveys and specifications. 20+ years’ AV design across education and enterprise; survey lead on DFA and Coca-Cola Irish HQ.</w:t>
            </w:r>
          </w:p>
        </w:tc>
      </w:tr>
      <w:tr>
        <w:tc>
          <w:tcPr>
            <w:tcW w:type="dxa" w:w="2448"/>
          </w:tcPr>
          <w:p>
            <w:r/>
            <w:r>
              <w:rPr>
                <w:b w:val="0"/>
                <w:sz w:val="20"/>
              </w:rPr>
              <w:t>Gillian McCann</w:t>
            </w:r>
          </w:p>
          <w:p>
            <w:r>
              <w:rPr>
                <w:b w:val="0"/>
                <w:sz w:val="20"/>
              </w:rPr>
              <w:t>Head of Projects</w:t>
            </w:r>
          </w:p>
        </w:tc>
        <w:tc>
          <w:tcPr>
            <w:tcW w:type="dxa" w:w="2736"/>
          </w:tcPr>
          <w:p>
            <w:r/>
            <w:r>
              <w:rPr>
                <w:b w:val="0"/>
                <w:sz w:val="20"/>
              </w:rPr>
              <w:t>PRINCE2 Practitioner</w:t>
            </w:r>
          </w:p>
        </w:tc>
        <w:tc>
          <w:tcPr>
            <w:tcW w:type="dxa" w:w="4176"/>
          </w:tcPr>
          <w:p>
            <w:r/>
            <w:r>
              <w:rPr>
                <w:b w:val="0"/>
                <w:sz w:val="20"/>
              </w:rPr>
              <w:t>Project governance and scheduling. Managed the Courts Service nationwide rollout (€2.95m, 100+ courtrooms); coordinates all active public-sector programmes.</w:t>
            </w:r>
          </w:p>
        </w:tc>
      </w:tr>
      <w:tr>
        <w:tc>
          <w:tcPr>
            <w:tcW w:type="dxa" w:w="2448"/>
          </w:tcPr>
          <w:p>
            <w:r/>
            <w:r>
              <w:rPr>
                <w:b w:val="0"/>
                <w:sz w:val="20"/>
              </w:rPr>
              <w:t>Niamh O’Farrell</w:t>
            </w:r>
          </w:p>
          <w:p>
            <w:r>
              <w:rPr>
                <w:b w:val="0"/>
                <w:sz w:val="20"/>
              </w:rPr>
              <w:t>Lead Project Manager</w:t>
            </w:r>
          </w:p>
        </w:tc>
        <w:tc>
          <w:tcPr>
            <w:tcW w:type="dxa" w:w="2736"/>
          </w:tcPr>
          <w:p>
            <w:r/>
            <w:r>
              <w:rPr>
                <w:b w:val="0"/>
                <w:sz w:val="20"/>
              </w:rPr>
              <w:t>PRINCE2 Practitioner</w:t>
            </w:r>
          </w:p>
        </w:tc>
        <w:tc>
          <w:tcPr>
            <w:tcW w:type="dxa" w:w="4176"/>
          </w:tcPr>
          <w:p>
            <w:r/>
            <w:r>
              <w:rPr>
                <w:b w:val="0"/>
                <w:sz w:val="20"/>
              </w:rPr>
              <w:t>Day-to-day install manager; SOLAS liaison; owns the schedule and progress report. Delivered the DFA Bishops Square install in an active government building under silent-works constraints.</w:t>
            </w:r>
          </w:p>
        </w:tc>
      </w:tr>
      <w:tr>
        <w:tc>
          <w:tcPr>
            <w:tcW w:type="dxa" w:w="2448"/>
          </w:tcPr>
          <w:p>
            <w:r/>
            <w:r>
              <w:rPr>
                <w:b w:val="0"/>
                <w:sz w:val="20"/>
              </w:rPr>
              <w:t>Paul Rochester</w:t>
            </w:r>
          </w:p>
          <w:p>
            <w:r>
              <w:rPr>
                <w:b w:val="0"/>
                <w:sz w:val="20"/>
              </w:rPr>
              <w:t>Field Engineering Lead / Commissioning</w:t>
            </w:r>
          </w:p>
        </w:tc>
        <w:tc>
          <w:tcPr>
            <w:tcW w:type="dxa" w:w="2736"/>
          </w:tcPr>
          <w:p>
            <w:r/>
            <w:r>
              <w:rPr>
                <w:b w:val="0"/>
                <w:sz w:val="20"/>
              </w:rPr>
              <w:t>BEng; Crestron CP301; Extron ProDSP / Control / Network; Cisco VC</w:t>
            </w:r>
          </w:p>
        </w:tc>
        <w:tc>
          <w:tcPr>
            <w:tcW w:type="dxa" w:w="4176"/>
          </w:tcPr>
          <w:p>
            <w:r/>
            <w:r>
              <w:rPr>
                <w:b w:val="0"/>
                <w:sz w:val="20"/>
              </w:rPr>
              <w:t>On-site install, programming and commissioning; Level-1 training. Programmed AV upgrades for TCD and the Courts Service; led commissioning on all 65 DFA rooms.</w:t>
            </w:r>
          </w:p>
        </w:tc>
      </w:tr>
      <w:tr>
        <w:tc>
          <w:tcPr>
            <w:tcW w:type="dxa" w:w="2448"/>
          </w:tcPr>
          <w:p>
            <w:r/>
            <w:r>
              <w:rPr>
                <w:b w:val="0"/>
                <w:sz w:val="20"/>
              </w:rPr>
              <w:t>Alan Doyle</w:t>
            </w:r>
          </w:p>
          <w:p>
            <w:r>
              <w:rPr>
                <w:b w:val="0"/>
                <w:sz w:val="20"/>
              </w:rPr>
              <w:t>Field Engineer — Cabling &amp; Signal</w:t>
            </w:r>
          </w:p>
        </w:tc>
        <w:tc>
          <w:tcPr>
            <w:tcW w:type="dxa" w:w="2736"/>
          </w:tcPr>
          <w:p>
            <w:r/>
            <w:r>
              <w:rPr>
                <w:b w:val="0"/>
                <w:sz w:val="20"/>
              </w:rPr>
              <w:t>9 Extron / AMX certifications</w:t>
            </w:r>
          </w:p>
        </w:tc>
        <w:tc>
          <w:tcPr>
            <w:tcW w:type="dxa" w:w="4176"/>
          </w:tcPr>
          <w:p>
            <w:r/>
            <w:r>
              <w:rPr>
                <w:b w:val="0"/>
                <w:sz w:val="20"/>
              </w:rPr>
              <w:t>Signal distribution, structured cabling (Cat6A, HDBaseT, fibre), audio calibration, cable certification to ET101. Co-leads end-user training.</w:t>
            </w:r>
          </w:p>
        </w:tc>
      </w:tr>
      <w:tr>
        <w:tc>
          <w:tcPr>
            <w:tcW w:type="dxa" w:w="2448"/>
          </w:tcPr>
          <w:p>
            <w:r/>
            <w:r>
              <w:rPr>
                <w:b w:val="0"/>
                <w:sz w:val="20"/>
              </w:rPr>
              <w:t>Nils Defossez</w:t>
            </w:r>
          </w:p>
          <w:p>
            <w:r>
              <w:rPr>
                <w:b w:val="0"/>
                <w:sz w:val="20"/>
              </w:rPr>
              <w:t>AV Service Manager</w:t>
            </w:r>
          </w:p>
        </w:tc>
        <w:tc>
          <w:tcPr>
            <w:tcW w:type="dxa" w:w="2736"/>
          </w:tcPr>
          <w:p>
            <w:r/>
            <w:r>
              <w:rPr>
                <w:b w:val="0"/>
                <w:sz w:val="20"/>
              </w:rPr>
              <w:t>Crestron DMC-D-NVX; Crestron Flex for Microsoft Teams Rooms; IVC-D; DMC-E-4K; CTI-P101</w:t>
            </w:r>
          </w:p>
        </w:tc>
        <w:tc>
          <w:tcPr>
            <w:tcW w:type="dxa" w:w="4176"/>
          </w:tcPr>
          <w:p>
            <w:r/>
            <w:r>
              <w:rPr>
                <w:b w:val="0"/>
                <w:sz w:val="20"/>
              </w:rPr>
              <w:t>Owns the SOLAS Service Desk and SLA tracking; Tier-3 technical escalation; OEM technical-support relationships (Cisco TAC, Crestron, Barco, QSC, Biamp).</w:t>
            </w:r>
          </w:p>
        </w:tc>
      </w:tr>
      <w:tr>
        <w:tc>
          <w:tcPr>
            <w:tcW w:type="dxa" w:w="2448"/>
          </w:tcPr>
          <w:p>
            <w:r/>
            <w:r>
              <w:rPr>
                <w:b w:val="0"/>
                <w:sz w:val="20"/>
              </w:rPr>
              <w:t>Warren Hannigan</w:t>
            </w:r>
          </w:p>
          <w:p>
            <w:r>
              <w:rPr>
                <w:b w:val="0"/>
                <w:sz w:val="20"/>
              </w:rPr>
              <w:t>Head of Service</w:t>
            </w:r>
          </w:p>
        </w:tc>
        <w:tc>
          <w:tcPr>
            <w:tcW w:type="dxa" w:w="2736"/>
          </w:tcPr>
          <w:p>
            <w:r/>
            <w:r>
              <w:rPr>
                <w:b w:val="0"/>
                <w:sz w:val="20"/>
              </w:rPr>
              <w:t>ITIL Foundation; ConnectWise certified</w:t>
            </w:r>
          </w:p>
        </w:tc>
        <w:tc>
          <w:tcPr>
            <w:tcW w:type="dxa" w:w="4176"/>
          </w:tcPr>
          <w:p>
            <w:r/>
            <w:r>
              <w:rPr>
                <w:b w:val="0"/>
                <w:sz w:val="20"/>
              </w:rPr>
              <w:t>SLA compliance and service governance; Tier-3 service escalation owner. Runs the Courts Service SLA achieving ≥ 99.5% uptime across 100+ courtrooms.</w:t>
            </w:r>
          </w:p>
        </w:tc>
      </w:tr>
      <w:tr>
        <w:tc>
          <w:tcPr>
            <w:tcW w:type="dxa" w:w="2448"/>
          </w:tcPr>
          <w:p>
            <w:r/>
            <w:r>
              <w:rPr>
                <w:b w:val="0"/>
                <w:sz w:val="20"/>
              </w:rPr>
              <w:t>Joanna Morgan</w:t>
            </w:r>
          </w:p>
          <w:p>
            <w:r>
              <w:rPr>
                <w:b w:val="0"/>
                <w:sz w:val="20"/>
              </w:rPr>
              <w:t>Operations &amp; Quality Manager</w:t>
            </w:r>
          </w:p>
        </w:tc>
        <w:tc>
          <w:tcPr>
            <w:tcW w:type="dxa" w:w="2736"/>
          </w:tcPr>
          <w:p>
            <w:r/>
            <w:r>
              <w:rPr>
                <w:b w:val="0"/>
                <w:sz w:val="20"/>
              </w:rPr>
              <w:t>ISO 9001 / 14001 lead</w:t>
            </w:r>
          </w:p>
        </w:tc>
        <w:tc>
          <w:tcPr>
            <w:tcW w:type="dxa" w:w="4176"/>
          </w:tcPr>
          <w:p>
            <w:r/>
            <w:r>
              <w:rPr>
                <w:b w:val="0"/>
                <w:sz w:val="20"/>
              </w:rPr>
              <w:t>Quality, H&amp;S and environmental compliance; issues site-specific RAMS and Safety Statements; owns CAPA records.</w:t>
            </w:r>
          </w:p>
        </w:tc>
      </w:tr>
    </w:tbl>
    <w:p>
      <w:r>
        <w:rPr>
          <w:i/>
          <w:color w:val="C00000"/>
        </w:rPr>
        <w:t>[Confirm the final named team and attach CVs. Adjust reference contracts to those you wish to cite for SOLAS.]</w:t>
      </w:r>
    </w:p>
    <w:p>
      <w:pPr>
        <w:pStyle w:val="Heading2"/>
      </w:pPr>
      <w:r>
        <w:t>3.2  System Support</w:t>
      </w:r>
    </w:p>
    <w:p>
      <w:r>
        <w:t>Following handover, Stacked Ltd provides a single, ITIL-aligned support service for the standardised SOLAS AV estate, owned day-to-day by Nils Defossez (AV Service Manager) with Warren Hannigan (Head of Service) as the Tier-3 / customer-facing owner. All incidents and requests flow through one ConnectWise ticket that follows the issue from logging, through remote triage and on-site dispatch, to verified resolution.</w:t>
      </w:r>
    </w:p>
    <w:tbl>
      <w:tblPr>
        <w:tblStyle w:val="TableGrid"/>
        <w:tblW w:type="auto" w:w="0"/>
        <w:jc w:val="center"/>
        <w:tblLook w:firstColumn="1" w:firstRow="1" w:lastColumn="0" w:lastRow="0" w:noHBand="0" w:noVBand="1" w:val="04A0"/>
      </w:tblPr>
      <w:tblGrid>
        <w:gridCol w:w="4320"/>
        <w:gridCol w:w="4320"/>
      </w:tblGrid>
      <w:tr>
        <w:tc>
          <w:tcPr>
            <w:tcW w:type="dxa" w:w="2016"/>
            <w:shd w:val="clear" w:fill="1F3364"/>
          </w:tcPr>
          <w:p>
            <w:r/>
            <w:r>
              <w:rPr>
                <w:b/>
                <w:color w:val="FFFFFF"/>
                <w:sz w:val="20"/>
              </w:rPr>
              <w:t>Channel</w:t>
            </w:r>
          </w:p>
        </w:tc>
        <w:tc>
          <w:tcPr>
            <w:tcW w:type="dxa" w:w="7344"/>
            <w:shd w:val="clear" w:fill="1F3364"/>
          </w:tcPr>
          <w:p>
            <w:r/>
            <w:r>
              <w:rPr>
                <w:b/>
                <w:color w:val="FFFFFF"/>
                <w:sz w:val="20"/>
              </w:rPr>
              <w:t>How it works</w:t>
            </w:r>
          </w:p>
        </w:tc>
      </w:tr>
      <w:tr>
        <w:tc>
          <w:tcPr>
            <w:tcW w:type="dxa" w:w="2016"/>
          </w:tcPr>
          <w:p>
            <w:r/>
            <w:r>
              <w:rPr>
                <w:b w:val="0"/>
                <w:sz w:val="20"/>
              </w:rPr>
              <w:t>Telephone</w:t>
            </w:r>
          </w:p>
        </w:tc>
        <w:tc>
          <w:tcPr>
            <w:tcW w:type="dxa" w:w="7344"/>
          </w:tcPr>
          <w:p>
            <w:r/>
            <w:r>
              <w:rPr>
                <w:b w:val="0"/>
                <w:sz w:val="20"/>
              </w:rPr>
              <w:t>Dedicated SOLAS support line answered live by a named operator during support hours; target answer ≤ 30 seconds.</w:t>
            </w:r>
          </w:p>
        </w:tc>
      </w:tr>
      <w:tr>
        <w:tc>
          <w:tcPr>
            <w:tcW w:type="dxa" w:w="2016"/>
          </w:tcPr>
          <w:p>
            <w:r/>
            <w:r>
              <w:rPr>
                <w:b w:val="0"/>
                <w:sz w:val="20"/>
              </w:rPr>
              <w:t>Email</w:t>
            </w:r>
          </w:p>
        </w:tc>
        <w:tc>
          <w:tcPr>
            <w:tcW w:type="dxa" w:w="7344"/>
          </w:tcPr>
          <w:p>
            <w:r/>
            <w:r>
              <w:rPr>
                <w:b w:val="0"/>
                <w:sz w:val="20"/>
              </w:rPr>
              <w:t>SOLAS-dedicated mailbox; auto-acknowledgement with a ticket number within 1 minute; operator response within 30 minutes during support hours.</w:t>
            </w:r>
          </w:p>
        </w:tc>
      </w:tr>
      <w:tr>
        <w:tc>
          <w:tcPr>
            <w:tcW w:type="dxa" w:w="2016"/>
          </w:tcPr>
          <w:p>
            <w:r/>
            <w:r>
              <w:rPr>
                <w:b w:val="0"/>
                <w:sz w:val="20"/>
              </w:rPr>
              <w:t>Web portal</w:t>
            </w:r>
          </w:p>
        </w:tc>
        <w:tc>
          <w:tcPr>
            <w:tcW w:type="dxa" w:w="7344"/>
          </w:tcPr>
          <w:p>
            <w:r/>
            <w:r>
              <w:rPr>
                <w:b w:val="0"/>
                <w:sz w:val="20"/>
              </w:rPr>
              <w:t>SOLAS-authorised users get named logins to the ConnectWise self-service portal to raise, track, comment on and reopen tickets, and view real-time SLA status.</w:t>
            </w:r>
          </w:p>
        </w:tc>
      </w:tr>
    </w:tbl>
    <w:p>
      <w:r>
        <w:t>Our Service Desk is remote-first: operators have pre-agreed remote access (ConnectWise Control / VPN) to Crestron control, Cisco endpoints and the supporting network, and attempt remote resolution as the first action on every incident. Across our existing public-sector estate the current year-to-date remote-fix rate is 76.92%, meaning roughly three in four issues are resolved without an engineer site visit. Standard support hours are 08:00–18:00, Monday–Friday, with optional out-of-hours cover available for major SOLAS events.</w:t>
      </w:r>
    </w:p>
    <w:p>
      <w:r>
        <w:rPr>
          <w:i/>
          <w:color w:val="C00000"/>
        </w:rPr>
        <w:t>[Confirm support hours and whether out-of-hours event cover is included in the base offer or priced as an option.]</w:t>
      </w:r>
    </w:p>
    <w:p>
      <w:pPr>
        <w:pStyle w:val="Heading2"/>
      </w:pPr>
      <w:r>
        <w:t>3.3  Response Times</w:t>
      </w:r>
    </w:p>
    <w:p>
      <w:r>
        <w:t>Incidents are prioritised by business impact. As Castleforbes House is a single Dublin site covered from our Robinhood Road operations base (~30 minutes away), we commit to the following on-site response times, measured from the time SOLAS logs the call to a Stacked engineer being on-site:</w:t>
      </w:r>
    </w:p>
    <w:tbl>
      <w:tblPr>
        <w:tblStyle w:val="TableGrid"/>
        <w:tblW w:type="auto" w:w="0"/>
        <w:jc w:val="center"/>
        <w:tblLook w:firstColumn="1" w:firstRow="1" w:lastColumn="0" w:lastRow="0" w:noHBand="0" w:noVBand="1" w:val="04A0"/>
      </w:tblPr>
      <w:tblGrid>
        <w:gridCol w:w="2880"/>
        <w:gridCol w:w="2880"/>
        <w:gridCol w:w="2880"/>
      </w:tblGrid>
      <w:tr>
        <w:tc>
          <w:tcPr>
            <w:tcW w:type="dxa" w:w="4320"/>
            <w:shd w:val="clear" w:fill="1F3364"/>
          </w:tcPr>
          <w:p>
            <w:r/>
            <w:r>
              <w:rPr>
                <w:b/>
                <w:color w:val="FFFFFF"/>
                <w:sz w:val="20"/>
              </w:rPr>
              <w:t>Call type</w:t>
            </w:r>
          </w:p>
        </w:tc>
        <w:tc>
          <w:tcPr>
            <w:tcW w:type="dxa" w:w="2448"/>
            <w:shd w:val="clear" w:fill="1F3364"/>
          </w:tcPr>
          <w:p>
            <w:r/>
            <w:r>
              <w:rPr>
                <w:b/>
                <w:color w:val="FFFFFF"/>
                <w:sz w:val="20"/>
              </w:rPr>
              <w:t>Target on-site response</w:t>
            </w:r>
          </w:p>
        </w:tc>
        <w:tc>
          <w:tcPr>
            <w:tcW w:type="dxa" w:w="2592"/>
            <w:shd w:val="clear" w:fill="1F3364"/>
          </w:tcPr>
          <w:p>
            <w:r/>
            <w:r>
              <w:rPr>
                <w:b/>
                <w:color w:val="FFFFFF"/>
                <w:sz w:val="20"/>
              </w:rPr>
              <w:t>Notes</w:t>
            </w:r>
          </w:p>
        </w:tc>
      </w:tr>
      <w:tr>
        <w:tc>
          <w:tcPr>
            <w:tcW w:type="dxa" w:w="4320"/>
          </w:tcPr>
          <w:p>
            <w:r/>
            <w:r>
              <w:rPr>
                <w:b w:val="0"/>
                <w:sz w:val="20"/>
              </w:rPr>
              <w:t>Emergency (room/event space down, or a live event affected)</w:t>
            </w:r>
          </w:p>
        </w:tc>
        <w:tc>
          <w:tcPr>
            <w:tcW w:type="dxa" w:w="2448"/>
          </w:tcPr>
          <w:p>
            <w:r/>
            <w:r>
              <w:rPr>
                <w:b w:val="0"/>
                <w:sz w:val="20"/>
              </w:rPr>
              <w:t>Within 2 hours</w:t>
            </w:r>
          </w:p>
        </w:tc>
        <w:tc>
          <w:tcPr>
            <w:tcW w:type="dxa" w:w="2592"/>
          </w:tcPr>
          <w:p>
            <w:r/>
            <w:r>
              <w:rPr>
                <w:b w:val="0"/>
                <w:sz w:val="20"/>
              </w:rPr>
              <w:t>Remote triage runs in parallel.</w:t>
            </w:r>
          </w:p>
        </w:tc>
      </w:tr>
      <w:tr>
        <w:tc>
          <w:tcPr>
            <w:tcW w:type="dxa" w:w="4320"/>
          </w:tcPr>
          <w:p>
            <w:r/>
            <w:r>
              <w:rPr>
                <w:b w:val="0"/>
                <w:sz w:val="20"/>
              </w:rPr>
              <w:t>Standard (significant fault; workaround limited)</w:t>
            </w:r>
          </w:p>
        </w:tc>
        <w:tc>
          <w:tcPr>
            <w:tcW w:type="dxa" w:w="2448"/>
          </w:tcPr>
          <w:p>
            <w:r/>
            <w:r>
              <w:rPr>
                <w:b w:val="0"/>
                <w:sz w:val="20"/>
              </w:rPr>
              <w:t>Within 4 hours</w:t>
            </w:r>
          </w:p>
        </w:tc>
        <w:tc>
          <w:tcPr>
            <w:tcW w:type="dxa" w:w="2592"/>
          </w:tcPr>
          <w:p>
            <w:r/>
            <w:r>
              <w:rPr>
                <w:b w:val="0"/>
                <w:sz w:val="20"/>
              </w:rPr>
              <w:t>Most resolved remotely first.</w:t>
            </w:r>
          </w:p>
        </w:tc>
      </w:tr>
      <w:tr>
        <w:tc>
          <w:tcPr>
            <w:tcW w:type="dxa" w:w="4320"/>
          </w:tcPr>
          <w:p>
            <w:r/>
            <w:r>
              <w:rPr>
                <w:b w:val="0"/>
                <w:sz w:val="20"/>
              </w:rPr>
              <w:t>Remote-resolvable issues</w:t>
            </w:r>
          </w:p>
        </w:tc>
        <w:tc>
          <w:tcPr>
            <w:tcW w:type="dxa" w:w="2448"/>
          </w:tcPr>
          <w:p>
            <w:r/>
            <w:r>
              <w:rPr>
                <w:b w:val="0"/>
                <w:sz w:val="20"/>
              </w:rPr>
              <w:t>Off-site support</w:t>
            </w:r>
          </w:p>
        </w:tc>
        <w:tc>
          <w:tcPr>
            <w:tcW w:type="dxa" w:w="2592"/>
          </w:tcPr>
          <w:p>
            <w:r/>
            <w:r>
              <w:rPr>
                <w:b w:val="0"/>
                <w:sz w:val="20"/>
              </w:rPr>
              <w:t>Stops the on-site SLA clock where SOLAS IT agrees.</w:t>
            </w:r>
          </w:p>
        </w:tc>
      </w:tr>
    </w:tbl>
    <w:p>
      <w:r>
        <w:t>Stacked Ltd commits to completing repairs within one (1) working day of a call being logged where parts and access permit. Where a part has a longer manufacturer lead time, we deploy a pre-engineered, pre-tested workaround (loan unit, hot-spare or alternative signal routing) so the room remains usable while the permanent fix is sourced. SLA timers start the moment the ticket is created in ConnectWise; tickets auto-escalate as they approach target (30 minutes before breach to Nils Defossez, 15 minutes before to Warren Hannigan, on breach to the COO), and real-time SLA compliance is visible to SOLAS through the portal.</w:t>
      </w:r>
    </w:p>
    <w:p>
      <w:r>
        <w:rPr>
          <w:i/>
          <w:color w:val="C00000"/>
        </w:rPr>
        <w:t>[These response/repair targets reflect Stacked’s standard public-sector commitments — confirm or adjust to the levels you wish to offer SOLAS.]</w:t>
      </w:r>
    </w:p>
    <w:p>
      <w:pPr>
        <w:pStyle w:val="Heading2"/>
      </w:pPr>
      <w:r>
        <w:t>3.4  Maintenance</w:t>
      </w:r>
    </w:p>
    <w:p>
      <w:r>
        <w:t>To keep the estate reliable, secure and consistent across all rooms, we provide a planned preventative maintenance (PPM) regime alongside reactive support:</w:t>
      </w:r>
    </w:p>
    <w:p>
      <w:pPr>
        <w:pStyle w:val="ListBullet"/>
      </w:pPr>
      <w:r>
        <w:t>Scheduled PPM health checks of every room, covering firmware, signal-path verification, control feedback, audio calibration and photographic evidence, with a per-room health-check report issued to SOLAS within 5 working days of each visit.</w:t>
      </w:r>
    </w:p>
    <w:p>
      <w:pPr>
        <w:pStyle w:val="ListBullet"/>
      </w:pPr>
      <w:r>
        <w:t>Proactive remote monitoring of connected devices (e.g. via Crestron XiO Cloud and Cisco Webex Control Hub) to identify and address issues before they affect users.</w:t>
      </w:r>
    </w:p>
    <w:p>
      <w:pPr>
        <w:pStyle w:val="ListBullet"/>
      </w:pPr>
      <w:r>
        <w:t>Firmware and security updates applied in a controlled manner to maintain compatibility with Microsoft Teams / 365 and to preserve standardisation across the estate.</w:t>
      </w:r>
    </w:p>
    <w:p>
      <w:pPr>
        <w:pStyle w:val="ListBullet"/>
      </w:pPr>
      <w:r>
        <w:t>A version-controlled asset register and full service history for all installed equipment, shared with SOLAS.</w:t>
      </w:r>
    </w:p>
    <w:p>
      <w:pPr>
        <w:pStyle w:val="ListBullet"/>
      </w:pPr>
      <w:r>
        <w:t>Lifecycle and technology-refresh recommendations captured in a Recommendations Register and reviewed at service meetings.</w:t>
      </w:r>
    </w:p>
    <w:p>
      <w:r>
        <w:rPr>
          <w:i/>
          <w:color w:val="C00000"/>
        </w:rPr>
        <w:t>[Confirm PPM frequency, e.g. quarterly or twice-yearly, for the SOLAS offer.]</w:t>
      </w:r>
    </w:p>
    <w:p>
      <w:pPr>
        <w:pStyle w:val="Heading2"/>
      </w:pPr>
      <w:r>
        <w:t>3.5  Escalation Process</w:t>
      </w:r>
    </w:p>
    <w:p>
      <w:r>
        <w:t>Stacked Ltd operates a four-level escalation path within ConnectWise. Tickets escalate automatically against time-based triggers, and SOLAS can escalate on request at any time. Named escalation contacts and direct numbers are issued at handover and kept current.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val="clear" w:fill="1F3364"/>
          </w:tcPr>
          <w:p>
            <w:r/>
            <w:r>
              <w:rPr>
                <w:b/>
                <w:color w:val="FFFFFF"/>
                <w:sz w:val="20"/>
              </w:rPr>
              <w:t>Tier</w:t>
            </w:r>
          </w:p>
        </w:tc>
        <w:tc>
          <w:tcPr>
            <w:tcW w:type="dxa" w:w="2736"/>
            <w:shd w:val="clear" w:fill="1F3364"/>
          </w:tcPr>
          <w:p>
            <w:r/>
            <w:r>
              <w:rPr>
                <w:b/>
                <w:color w:val="FFFFFF"/>
                <w:sz w:val="20"/>
              </w:rPr>
              <w:t>Trigger</w:t>
            </w:r>
          </w:p>
        </w:tc>
        <w:tc>
          <w:tcPr>
            <w:tcW w:type="dxa" w:w="2304"/>
            <w:shd w:val="clear" w:fill="1F3364"/>
          </w:tcPr>
          <w:p>
            <w:r/>
            <w:r>
              <w:rPr>
                <w:b/>
                <w:color w:val="FFFFFF"/>
                <w:sz w:val="20"/>
              </w:rPr>
              <w:t>Owner</w:t>
            </w:r>
          </w:p>
        </w:tc>
        <w:tc>
          <w:tcPr>
            <w:tcW w:type="dxa" w:w="2448"/>
            <w:shd w:val="clear" w:fill="1F3364"/>
          </w:tcPr>
          <w:p>
            <w:r/>
            <w:r>
              <w:rPr>
                <w:b/>
                <w:color w:val="FFFFFF"/>
                <w:sz w:val="20"/>
              </w:rPr>
              <w:t>Action / timer</w:t>
            </w:r>
          </w:p>
        </w:tc>
      </w:tr>
      <w:tr>
        <w:tc>
          <w:tcPr>
            <w:tcW w:type="dxa" w:w="1872"/>
          </w:tcPr>
          <w:p>
            <w:r/>
            <w:r>
              <w:rPr>
                <w:b w:val="0"/>
                <w:sz w:val="20"/>
              </w:rPr>
              <w:t>L1 – Service Desk</w:t>
            </w:r>
          </w:p>
        </w:tc>
        <w:tc>
          <w:tcPr>
            <w:tcW w:type="dxa" w:w="2736"/>
          </w:tcPr>
          <w:p>
            <w:r/>
            <w:r>
              <w:rPr>
                <w:b w:val="0"/>
                <w:sz w:val="20"/>
              </w:rPr>
              <w:t>All new incidents.</w:t>
            </w:r>
          </w:p>
        </w:tc>
        <w:tc>
          <w:tcPr>
            <w:tcW w:type="dxa" w:w="2304"/>
          </w:tcPr>
          <w:p>
            <w:r/>
            <w:r>
              <w:rPr>
                <w:b w:val="0"/>
                <w:sz w:val="20"/>
              </w:rPr>
              <w:t>Service Desk Operator (Nils Defossez owns the queue).</w:t>
            </w:r>
          </w:p>
        </w:tc>
        <w:tc>
          <w:tcPr>
            <w:tcW w:type="dxa" w:w="2448"/>
          </w:tcPr>
          <w:p>
            <w:r/>
            <w:r>
              <w:rPr>
                <w:b w:val="0"/>
                <w:sz w:val="20"/>
              </w:rPr>
              <w:t>First-line triage and remote-fix attempt (ConnectWise + VPN).</w:t>
            </w:r>
          </w:p>
        </w:tc>
      </w:tr>
      <w:tr>
        <w:tc>
          <w:tcPr>
            <w:tcW w:type="dxa" w:w="1872"/>
          </w:tcPr>
          <w:p>
            <w:r/>
            <w:r>
              <w:rPr>
                <w:b w:val="0"/>
                <w:sz w:val="20"/>
              </w:rPr>
              <w:t>L2 – Senior Engineer</w:t>
            </w:r>
          </w:p>
        </w:tc>
        <w:tc>
          <w:tcPr>
            <w:tcW w:type="dxa" w:w="2736"/>
          </w:tcPr>
          <w:p>
            <w:r/>
            <w:r>
              <w:rPr>
                <w:b w:val="0"/>
                <w:sz w:val="20"/>
              </w:rPr>
              <w:t>Not resolved at L1 within 1 hr (P1) / 2 hrs (P2).</w:t>
            </w:r>
          </w:p>
        </w:tc>
        <w:tc>
          <w:tcPr>
            <w:tcW w:type="dxa" w:w="2304"/>
          </w:tcPr>
          <w:p>
            <w:r/>
            <w:r>
              <w:rPr>
                <w:b w:val="0"/>
                <w:sz w:val="20"/>
              </w:rPr>
              <w:t>Senior Field Engineer / AV Service Manager.</w:t>
            </w:r>
          </w:p>
        </w:tc>
        <w:tc>
          <w:tcPr>
            <w:tcW w:type="dxa" w:w="2448"/>
          </w:tcPr>
          <w:p>
            <w:r/>
            <w:r>
              <w:rPr>
                <w:b w:val="0"/>
                <w:sz w:val="20"/>
              </w:rPr>
              <w:t>Hands-on technical resolution — remote or dispatched; SLA clock visible to SOLAS.</w:t>
            </w:r>
          </w:p>
        </w:tc>
      </w:tr>
      <w:tr>
        <w:tc>
          <w:tcPr>
            <w:tcW w:type="dxa" w:w="1872"/>
          </w:tcPr>
          <w:p>
            <w:r/>
            <w:r>
              <w:rPr>
                <w:b w:val="0"/>
                <w:sz w:val="20"/>
              </w:rPr>
              <w:t>L3 – Head of Service</w:t>
            </w:r>
          </w:p>
        </w:tc>
        <w:tc>
          <w:tcPr>
            <w:tcW w:type="dxa" w:w="2736"/>
          </w:tcPr>
          <w:p>
            <w:r/>
            <w:r>
              <w:rPr>
                <w:b w:val="0"/>
                <w:sz w:val="20"/>
              </w:rPr>
              <w:t>SLA-breach risk / repeat incident / room down &gt;2 hrs.</w:t>
            </w:r>
          </w:p>
        </w:tc>
        <w:tc>
          <w:tcPr>
            <w:tcW w:type="dxa" w:w="2304"/>
          </w:tcPr>
          <w:p>
            <w:r/>
            <w:r>
              <w:rPr>
                <w:b w:val="0"/>
                <w:sz w:val="20"/>
              </w:rPr>
              <w:t>Warren Hannigan, Head of Service.</w:t>
            </w:r>
          </w:p>
        </w:tc>
        <w:tc>
          <w:tcPr>
            <w:tcW w:type="dxa" w:w="2448"/>
          </w:tcPr>
          <w:p>
            <w:r/>
            <w:r>
              <w:rPr>
                <w:b w:val="0"/>
                <w:sz w:val="20"/>
              </w:rPr>
              <w:t>Service intervention, customer comms, resource reallocation; SOLAS call within 30 minutes.</w:t>
            </w:r>
          </w:p>
        </w:tc>
      </w:tr>
      <w:tr>
        <w:tc>
          <w:tcPr>
            <w:tcW w:type="dxa" w:w="1872"/>
          </w:tcPr>
          <w:p>
            <w:r/>
            <w:r>
              <w:rPr>
                <w:b w:val="0"/>
                <w:sz w:val="20"/>
              </w:rPr>
              <w:t>L4 – COO</w:t>
            </w:r>
          </w:p>
        </w:tc>
        <w:tc>
          <w:tcPr>
            <w:tcW w:type="dxa" w:w="2736"/>
          </w:tcPr>
          <w:p>
            <w:r/>
            <w:r>
              <w:rPr>
                <w:b w:val="0"/>
                <w:sz w:val="20"/>
              </w:rPr>
              <w:t>Critical issue &gt;24 hrs / dissatisfaction / contract risk.</w:t>
            </w:r>
          </w:p>
        </w:tc>
        <w:tc>
          <w:tcPr>
            <w:tcW w:type="dxa" w:w="2304"/>
          </w:tcPr>
          <w:p>
            <w:r/>
            <w:r>
              <w:rPr>
                <w:b w:val="0"/>
                <w:sz w:val="20"/>
              </w:rPr>
              <w:t>Gavin Byrne, COO.</w:t>
            </w:r>
          </w:p>
        </w:tc>
        <w:tc>
          <w:tcPr>
            <w:tcW w:type="dxa" w:w="2448"/>
          </w:tcPr>
          <w:p>
            <w:r/>
            <w:r>
              <w:rPr>
                <w:b w:val="0"/>
                <w:sz w:val="20"/>
              </w:rPr>
              <w:t>Executive intervention and commercial authority; personal contact with the SOLAS point of contact.</w:t>
            </w:r>
          </w:p>
        </w:tc>
      </w:tr>
    </w:tbl>
    <w:p>
      <w:r>
        <w:t>Contract management is overseen by the Account Manager, Michael Koulis, who holds review meetings with SOLAS on a quarterly basis (or more frequently if SOLAS prefers). Each review covers performance against KPIs (response times, fix times, ticket volumes, remote-fix rate and CSAT), open-ticket and ageing analysis, PM progress and findings, recurring faults and recommended upgrades, and a forward look. An action register with named owners and due dates is issued after each review and tracked live in ConnectWise.</w:t>
      </w:r>
    </w:p>
    <w:p>
      <w:r>
        <w:rPr>
          <w:i/>
          <w:color w:val="C00000"/>
        </w:rPr>
        <w:t>[Insert named escalation contacts and direct numbers at handover.]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3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3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3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