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E4E5A" w14:textId="77777777" w:rsidR="007601FD" w:rsidRPr="007601FD" w:rsidRDefault="00D22B2C" w:rsidP="00545047">
      <w:pPr>
        <w:jc w:val="center"/>
        <w:rPr>
          <w:sz w:val="32"/>
        </w:rPr>
      </w:pPr>
      <w:bookmarkStart w:id="0" w:name="_Toc375056612"/>
      <w:bookmarkStart w:id="1" w:name="_Toc380397771"/>
      <w:bookmarkStart w:id="2" w:name="_Toc384320077"/>
      <w:bookmarkStart w:id="3" w:name="_Toc426458746"/>
      <w:bookmarkStart w:id="4" w:name="_Toc447904531"/>
      <w:bookmarkStart w:id="5" w:name="_GoBack"/>
      <w:bookmarkEnd w:id="5"/>
      <w:r>
        <w:rPr>
          <w:sz w:val="32"/>
        </w:rPr>
        <w:t>XXX</w:t>
      </w:r>
      <w:r w:rsidR="007601FD" w:rsidRPr="007601FD">
        <w:rPr>
          <w:rFonts w:hint="eastAsia"/>
          <w:sz w:val="32"/>
        </w:rPr>
        <w:t>私募投资基金</w:t>
      </w:r>
    </w:p>
    <w:p w14:paraId="75A0A856" w14:textId="77777777" w:rsidR="00545047" w:rsidRDefault="00545047" w:rsidP="00545047">
      <w:pPr>
        <w:jc w:val="center"/>
        <w:rPr>
          <w:sz w:val="32"/>
        </w:rPr>
      </w:pPr>
      <w:r>
        <w:rPr>
          <w:rFonts w:hint="eastAsia"/>
          <w:sz w:val="32"/>
        </w:rPr>
        <w:t>风险</w:t>
      </w:r>
      <w:bookmarkEnd w:id="0"/>
      <w:bookmarkEnd w:id="1"/>
      <w:bookmarkEnd w:id="2"/>
      <w:bookmarkEnd w:id="3"/>
      <w:bookmarkEnd w:id="4"/>
      <w:r>
        <w:rPr>
          <w:rFonts w:hint="eastAsia"/>
          <w:sz w:val="32"/>
        </w:rPr>
        <w:t>揭示书</w:t>
      </w:r>
    </w:p>
    <w:p w14:paraId="2F66DCAF" w14:textId="77777777" w:rsidR="00545047" w:rsidRPr="005377CA" w:rsidRDefault="00545047" w:rsidP="00545047">
      <w:pPr>
        <w:spacing w:line="360" w:lineRule="auto"/>
        <w:ind w:firstLineChars="200" w:firstLine="420"/>
        <w:rPr>
          <w:kern w:val="0"/>
          <w:szCs w:val="21"/>
        </w:rPr>
      </w:pPr>
      <w:r w:rsidRPr="005377CA">
        <w:rPr>
          <w:kern w:val="0"/>
          <w:szCs w:val="21"/>
        </w:rPr>
        <w:t>尊敬的投资者：</w:t>
      </w:r>
    </w:p>
    <w:p w14:paraId="182CFFB7" w14:textId="77777777" w:rsidR="00545047" w:rsidRPr="005377CA" w:rsidRDefault="00545047" w:rsidP="00545047">
      <w:pPr>
        <w:spacing w:line="360" w:lineRule="auto"/>
        <w:ind w:firstLineChars="200" w:firstLine="420"/>
        <w:rPr>
          <w:kern w:val="0"/>
          <w:szCs w:val="21"/>
        </w:rPr>
      </w:pPr>
      <w:r w:rsidRPr="005377CA">
        <w:rPr>
          <w:kern w:val="0"/>
          <w:szCs w:val="21"/>
        </w:rPr>
        <w:t>投资有风险。当您</w:t>
      </w:r>
      <w:r w:rsidRPr="005377CA">
        <w:rPr>
          <w:kern w:val="0"/>
          <w:szCs w:val="21"/>
        </w:rPr>
        <w:t>/</w:t>
      </w:r>
      <w:r w:rsidRPr="005377CA">
        <w:rPr>
          <w:kern w:val="0"/>
          <w:szCs w:val="21"/>
        </w:rPr>
        <w:t>贵机构认购或申购私募基金时，可能获得投资收益，但同时也面临着投资风险。您</w:t>
      </w:r>
      <w:r w:rsidRPr="005377CA">
        <w:rPr>
          <w:kern w:val="0"/>
          <w:szCs w:val="21"/>
        </w:rPr>
        <w:t>/</w:t>
      </w:r>
      <w:r w:rsidRPr="005377CA">
        <w:rPr>
          <w:kern w:val="0"/>
          <w:szCs w:val="21"/>
        </w:rPr>
        <w:t>贵机构在做出投资决策之前，请仔细阅读本风险揭示书和基金合同、公司章程或者合伙协议（以下统称基金合同），充分认识本基金的风险收益特征和产品特性，认真考虑基金存在的各项风险因素，并充分考虑自身的风险承受能力，理性判断并谨慎做出投资决策。</w:t>
      </w:r>
    </w:p>
    <w:p w14:paraId="115AD6AA" w14:textId="77777777" w:rsidR="00545047" w:rsidRPr="005377CA" w:rsidRDefault="00545047" w:rsidP="00545047">
      <w:pPr>
        <w:spacing w:line="360" w:lineRule="auto"/>
        <w:ind w:firstLineChars="200" w:firstLine="420"/>
        <w:rPr>
          <w:kern w:val="0"/>
          <w:szCs w:val="21"/>
        </w:rPr>
      </w:pPr>
      <w:r w:rsidRPr="005377CA">
        <w:rPr>
          <w:kern w:val="0"/>
          <w:szCs w:val="21"/>
        </w:rPr>
        <w:t>根据有关法律法规，基金管理人</w:t>
      </w:r>
      <w:r w:rsidR="007C5F47">
        <w:rPr>
          <w:rFonts w:hint="eastAsia"/>
          <w:kern w:val="0"/>
          <w:szCs w:val="21"/>
        </w:rPr>
        <w:t>上海微时投资</w:t>
      </w:r>
      <w:r w:rsidRPr="005377CA">
        <w:rPr>
          <w:kern w:val="0"/>
          <w:szCs w:val="21"/>
        </w:rPr>
        <w:t>有限公司及投资者分别作出如下承诺、风险揭示及声明：</w:t>
      </w:r>
    </w:p>
    <w:p w14:paraId="64EA00A9" w14:textId="77777777" w:rsidR="00545047" w:rsidRPr="005377CA" w:rsidRDefault="00545047" w:rsidP="00545047">
      <w:pPr>
        <w:spacing w:line="360" w:lineRule="auto"/>
        <w:ind w:firstLineChars="200" w:firstLine="420"/>
        <w:rPr>
          <w:szCs w:val="21"/>
        </w:rPr>
      </w:pPr>
      <w:r w:rsidRPr="005377CA">
        <w:rPr>
          <w:szCs w:val="21"/>
        </w:rPr>
        <w:t>一、基金管理人承诺</w:t>
      </w:r>
    </w:p>
    <w:p w14:paraId="0028497C" w14:textId="77777777" w:rsidR="00545047" w:rsidRPr="005377CA" w:rsidRDefault="00545047" w:rsidP="00545047">
      <w:pPr>
        <w:spacing w:line="360" w:lineRule="auto"/>
        <w:ind w:firstLineChars="200" w:firstLine="420"/>
        <w:rPr>
          <w:szCs w:val="21"/>
        </w:rPr>
      </w:pPr>
      <w:r w:rsidRPr="005377CA">
        <w:rPr>
          <w:szCs w:val="21"/>
        </w:rPr>
        <w:t>（一）私募基金管理人保证在募集资金前已在中国证券投资基金业协会（以下简称中国基金业协会）登记为私募基金管理人</w:t>
      </w:r>
      <w:r w:rsidRPr="005377CA">
        <w:rPr>
          <w:szCs w:val="21"/>
        </w:rPr>
        <w:t>,</w:t>
      </w:r>
      <w:r w:rsidRPr="005377CA">
        <w:rPr>
          <w:szCs w:val="21"/>
        </w:rPr>
        <w:t>并取得管理人登记编码。</w:t>
      </w:r>
    </w:p>
    <w:p w14:paraId="2497D7B7" w14:textId="77777777" w:rsidR="00545047" w:rsidRPr="005377CA" w:rsidRDefault="00545047" w:rsidP="00545047">
      <w:pPr>
        <w:spacing w:line="360" w:lineRule="auto"/>
        <w:ind w:firstLineChars="200" w:firstLine="420"/>
        <w:rPr>
          <w:szCs w:val="21"/>
        </w:rPr>
      </w:pPr>
      <w:r w:rsidRPr="005377CA">
        <w:rPr>
          <w:szCs w:val="21"/>
        </w:rPr>
        <w:t>（二）私募基金管理人向投资者声明，中国基金业协会为私募基金管理人和私募基金办理登记备案不构成对私募基金管理人投资能力、持续合规情况的认可；不作为对基金财产安全的保证。</w:t>
      </w:r>
    </w:p>
    <w:p w14:paraId="703B4DC3" w14:textId="77777777" w:rsidR="00545047" w:rsidRPr="005377CA" w:rsidRDefault="00545047" w:rsidP="00545047">
      <w:pPr>
        <w:spacing w:line="360" w:lineRule="auto"/>
        <w:ind w:firstLineChars="200" w:firstLine="420"/>
        <w:rPr>
          <w:szCs w:val="21"/>
        </w:rPr>
      </w:pPr>
      <w:r w:rsidRPr="005377CA">
        <w:rPr>
          <w:szCs w:val="21"/>
        </w:rPr>
        <w:t>（三）私募基金管理人保证在投资者签署基金合同前已（或已委托基金销售机构）向投资者揭示了相关风险；已经了解私募基金投资者的风险偏好、风险认知能力和承受能力；已向私募基金投资者说明有关法律法规，说明投资冷静期、回访确认的制度安排以及投资者的权利。</w:t>
      </w:r>
    </w:p>
    <w:p w14:paraId="2E23289A" w14:textId="77777777" w:rsidR="00545047" w:rsidRPr="005377CA" w:rsidRDefault="00545047" w:rsidP="00545047">
      <w:pPr>
        <w:spacing w:line="360" w:lineRule="auto"/>
        <w:ind w:firstLineChars="200" w:firstLine="420"/>
        <w:rPr>
          <w:szCs w:val="21"/>
        </w:rPr>
      </w:pPr>
      <w:r w:rsidRPr="005377CA">
        <w:rPr>
          <w:szCs w:val="21"/>
        </w:rPr>
        <w:t>（四）私募基金管理人承诺按照恪尽职守、诚实信用、谨慎勤勉的原则管理运用基金财产，不保证基金财产一定盈利，也不保证最低收益。基金管理人依据基金合同约定管理和运用基金财产所产生的风险，由基金财产及投资者承担，基金管理人仅有义务以实际可分配收益为限向投资者进行收益分配。</w:t>
      </w:r>
    </w:p>
    <w:p w14:paraId="15D9720A" w14:textId="77777777" w:rsidR="00545047" w:rsidRPr="005377CA" w:rsidRDefault="00545047" w:rsidP="00545047">
      <w:pPr>
        <w:spacing w:line="360" w:lineRule="auto"/>
        <w:ind w:firstLineChars="200" w:firstLine="420"/>
        <w:rPr>
          <w:szCs w:val="21"/>
        </w:rPr>
      </w:pPr>
      <w:r w:rsidRPr="005377CA">
        <w:rPr>
          <w:szCs w:val="21"/>
        </w:rPr>
        <w:t>（五）私募基金管理人向投资者声明，基金管理人或其关联方管理的其他投资产品与本基金在投资范围上存在重叠或交叉，基金管理人并不保证本基金投资的产品在投资收益或投资风险方面会优于基金管理人及其关联方管理的、投资范围与本基金存在重叠和交叉的其他投资产品。基金管理人或其关联方管理的其他投资产品未出现投资损失或投资收益未达预期的情况，并不意味着本基金不会出现投资损失或投资收益未达预期的情况。</w:t>
      </w:r>
    </w:p>
    <w:p w14:paraId="51F8B828" w14:textId="77777777" w:rsidR="00545047" w:rsidRPr="005377CA" w:rsidRDefault="00545047" w:rsidP="00545047">
      <w:pPr>
        <w:spacing w:line="360" w:lineRule="auto"/>
        <w:ind w:firstLineChars="200" w:firstLine="420"/>
        <w:rPr>
          <w:szCs w:val="21"/>
        </w:rPr>
      </w:pPr>
      <w:r w:rsidRPr="005377CA">
        <w:rPr>
          <w:szCs w:val="21"/>
        </w:rPr>
        <w:lastRenderedPageBreak/>
        <w:t>二、风险揭示</w:t>
      </w:r>
    </w:p>
    <w:p w14:paraId="4DBDBE28" w14:textId="77777777" w:rsidR="00545047" w:rsidRPr="005377CA" w:rsidRDefault="00545047" w:rsidP="00545047">
      <w:pPr>
        <w:spacing w:line="360" w:lineRule="auto"/>
        <w:ind w:firstLineChars="200" w:firstLine="420"/>
        <w:rPr>
          <w:szCs w:val="21"/>
        </w:rPr>
      </w:pPr>
      <w:r w:rsidRPr="005377CA">
        <w:rPr>
          <w:szCs w:val="21"/>
        </w:rPr>
        <w:t>（一）特殊风险揭示</w:t>
      </w:r>
    </w:p>
    <w:p w14:paraId="0334E664" w14:textId="77777777" w:rsidR="00A82C05" w:rsidRPr="004F2287" w:rsidRDefault="00A82C05" w:rsidP="00A82C05">
      <w:pPr>
        <w:spacing w:line="360" w:lineRule="auto"/>
        <w:ind w:firstLineChars="200" w:firstLine="420"/>
        <w:rPr>
          <w:szCs w:val="21"/>
        </w:rPr>
      </w:pPr>
      <w:r>
        <w:rPr>
          <w:rFonts w:hint="eastAsia"/>
          <w:szCs w:val="21"/>
        </w:rPr>
        <w:t>股权投资是一种长期投资，并无确定的投资回报，</w:t>
      </w:r>
      <w:r w:rsidRPr="004F2287">
        <w:rPr>
          <w:rFonts w:hint="eastAsia"/>
          <w:szCs w:val="21"/>
        </w:rPr>
        <w:t>投资者短期内可能仅可获得少量甚至没有现金回流</w:t>
      </w:r>
      <w:r>
        <w:rPr>
          <w:rFonts w:hint="eastAsia"/>
          <w:szCs w:val="21"/>
        </w:rPr>
        <w:t>。</w:t>
      </w:r>
      <w:r w:rsidRPr="004F2287">
        <w:rPr>
          <w:rFonts w:hint="eastAsia"/>
          <w:szCs w:val="21"/>
        </w:rPr>
        <w:t>近年来，国内资本市场处于政策调整期，审核制将向注册制转变，但相应体系、制度建设还需要时间，由此可能会带来相应的政策风险，使得被投资企业在确定时间内无法上市，或无法通过上市退出。</w:t>
      </w:r>
    </w:p>
    <w:p w14:paraId="1F774659" w14:textId="77777777" w:rsidR="00545047" w:rsidRPr="00D46617" w:rsidRDefault="00A82C05" w:rsidP="00A82C05">
      <w:pPr>
        <w:spacing w:line="360" w:lineRule="auto"/>
        <w:ind w:firstLineChars="200" w:firstLine="420"/>
        <w:rPr>
          <w:szCs w:val="21"/>
        </w:rPr>
      </w:pPr>
      <w:r w:rsidRPr="004F2287">
        <w:rPr>
          <w:rFonts w:hint="eastAsia"/>
          <w:szCs w:val="21"/>
        </w:rPr>
        <w:t>国家货币政策、财政政策、产业政策等的变化，宏观经济运行周期性波动，都将对股票市场的收益水平产生影响；上市公司的经营状况受多种因素影响，如市场、技术、竞争、管理、财务等都会导致公司盈利发生变化，从而导致股票价格变动。</w:t>
      </w:r>
    </w:p>
    <w:p w14:paraId="3DD28AC4" w14:textId="77777777" w:rsidR="00FD5F41" w:rsidRPr="004F7AEF" w:rsidRDefault="00FD5F41" w:rsidP="00FD5F41">
      <w:pPr>
        <w:spacing w:line="360" w:lineRule="auto"/>
        <w:ind w:firstLineChars="200" w:firstLine="420"/>
        <w:rPr>
          <w:szCs w:val="21"/>
        </w:rPr>
      </w:pPr>
      <w:r w:rsidRPr="004F7AEF">
        <w:rPr>
          <w:szCs w:val="21"/>
        </w:rPr>
        <w:t>（二）一般风险</w:t>
      </w:r>
    </w:p>
    <w:p w14:paraId="51226827" w14:textId="77777777" w:rsidR="00FD5F41" w:rsidRPr="004F7AEF" w:rsidRDefault="00FD5F41" w:rsidP="00FD5F41">
      <w:pPr>
        <w:spacing w:line="360" w:lineRule="auto"/>
        <w:ind w:firstLineChars="200" w:firstLine="420"/>
        <w:rPr>
          <w:szCs w:val="21"/>
        </w:rPr>
      </w:pPr>
      <w:r w:rsidRPr="004F7AEF">
        <w:rPr>
          <w:szCs w:val="21"/>
        </w:rPr>
        <w:t>1</w:t>
      </w:r>
      <w:r w:rsidRPr="004F7AEF">
        <w:rPr>
          <w:szCs w:val="21"/>
        </w:rPr>
        <w:t>、资金损失风险</w:t>
      </w:r>
    </w:p>
    <w:p w14:paraId="3002900A" w14:textId="77777777" w:rsidR="00FD5F41" w:rsidRPr="004F7AEF" w:rsidRDefault="00FD5F41" w:rsidP="00FD5F41">
      <w:pPr>
        <w:spacing w:line="360" w:lineRule="auto"/>
        <w:ind w:firstLineChars="200" w:firstLine="420"/>
        <w:rPr>
          <w:szCs w:val="21"/>
        </w:rPr>
      </w:pPr>
      <w:r w:rsidRPr="004F7AEF">
        <w:rPr>
          <w:szCs w:val="21"/>
        </w:rPr>
        <w:t>基金管理人依照恪尽职守、诚实信用、谨慎勤勉的原则管理和运用基金财产，但不保证基金财产中的认购资金本金不受损失，也不保证一定盈利及最低收益。</w:t>
      </w:r>
    </w:p>
    <w:p w14:paraId="6D5C8A60" w14:textId="77777777" w:rsidR="00FD5F41" w:rsidRPr="004F7AEF" w:rsidRDefault="00FD5F41" w:rsidP="00FD5F41">
      <w:pPr>
        <w:spacing w:line="360" w:lineRule="auto"/>
        <w:ind w:firstLineChars="200" w:firstLine="420"/>
        <w:rPr>
          <w:szCs w:val="21"/>
        </w:rPr>
      </w:pPr>
      <w:r w:rsidRPr="004F7AEF">
        <w:rPr>
          <w:szCs w:val="21"/>
        </w:rPr>
        <w:t>本基金属于较高风险投资品种，适合风险识别、评估、承受能力较高的合格投资者。</w:t>
      </w:r>
    </w:p>
    <w:p w14:paraId="12356E4D" w14:textId="77777777" w:rsidR="00FD5F41" w:rsidRPr="004F7AEF" w:rsidRDefault="00FD5F41" w:rsidP="00FD5F41">
      <w:pPr>
        <w:spacing w:line="360" w:lineRule="auto"/>
        <w:ind w:firstLineChars="200" w:firstLine="420"/>
        <w:rPr>
          <w:szCs w:val="21"/>
        </w:rPr>
      </w:pPr>
      <w:r w:rsidRPr="004F7AEF">
        <w:rPr>
          <w:szCs w:val="21"/>
        </w:rPr>
        <w:t>2</w:t>
      </w:r>
      <w:r w:rsidRPr="004F7AEF">
        <w:rPr>
          <w:szCs w:val="21"/>
        </w:rPr>
        <w:t>、基金运营风险</w:t>
      </w:r>
    </w:p>
    <w:p w14:paraId="26D54954" w14:textId="77777777" w:rsidR="00FD5F41" w:rsidRPr="004F7AEF" w:rsidRDefault="00FD5F41" w:rsidP="00FD5F41">
      <w:pPr>
        <w:spacing w:line="360" w:lineRule="auto"/>
        <w:ind w:firstLineChars="200" w:firstLine="420"/>
        <w:rPr>
          <w:szCs w:val="21"/>
        </w:rPr>
      </w:pPr>
      <w:r w:rsidRPr="004F7AEF">
        <w:rPr>
          <w:szCs w:val="21"/>
        </w:rPr>
        <w:t>基金管理人依据基金合同约定管理和运用基金财产所产生的风险，由基金财产及投资者承担。投资者应充分知晓投资运营的相关风险，其风险应由投资者自担。</w:t>
      </w:r>
    </w:p>
    <w:p w14:paraId="5F6AEEAF" w14:textId="77777777" w:rsidR="00FD5F41" w:rsidRPr="004F7AEF" w:rsidRDefault="00FD5F41" w:rsidP="00FD5F41">
      <w:pPr>
        <w:spacing w:line="360" w:lineRule="auto"/>
        <w:ind w:firstLineChars="200" w:firstLine="420"/>
        <w:rPr>
          <w:szCs w:val="21"/>
        </w:rPr>
      </w:pPr>
      <w:r w:rsidRPr="004F7AEF">
        <w:rPr>
          <w:szCs w:val="21"/>
        </w:rPr>
        <w:t>3</w:t>
      </w:r>
      <w:r w:rsidRPr="004F7AEF">
        <w:rPr>
          <w:szCs w:val="21"/>
        </w:rPr>
        <w:t>、流动性风险</w:t>
      </w:r>
    </w:p>
    <w:p w14:paraId="2453A13E" w14:textId="77777777" w:rsidR="00FD5F41" w:rsidRPr="004F7AEF" w:rsidRDefault="00FD5F41" w:rsidP="00FD5F41">
      <w:pPr>
        <w:spacing w:line="360" w:lineRule="auto"/>
        <w:ind w:firstLineChars="200" w:firstLine="420"/>
        <w:rPr>
          <w:szCs w:val="21"/>
        </w:rPr>
      </w:pPr>
      <w:r w:rsidRPr="004F7AEF">
        <w:rPr>
          <w:szCs w:val="21"/>
        </w:rPr>
        <w:t>本基金预计存续期限为基金成立之日起至本基金对外投资全部退出或对外投资资产处置完毕且基金收到全部可分配收益或处置价款，本基金清算完毕为止。在本基金存续期内，投资者可能面临资金不能退出带来的流动性风险。</w:t>
      </w:r>
    </w:p>
    <w:p w14:paraId="375D900E" w14:textId="77777777" w:rsidR="00FD5F41" w:rsidRPr="004F7AEF" w:rsidRDefault="00FD5F41" w:rsidP="00FD5F41">
      <w:pPr>
        <w:spacing w:line="360" w:lineRule="auto"/>
        <w:ind w:firstLineChars="200" w:firstLine="420"/>
        <w:rPr>
          <w:szCs w:val="21"/>
        </w:rPr>
      </w:pPr>
      <w:r w:rsidRPr="004F7AEF">
        <w:rPr>
          <w:szCs w:val="21"/>
        </w:rPr>
        <w:t>根据实际投资运作情况，本基金有可能提前结束或延期结束，投资者可能因此面临委托资金不能按期退出等风险。</w:t>
      </w:r>
    </w:p>
    <w:p w14:paraId="1B6C3C55" w14:textId="77777777" w:rsidR="00FD5F41" w:rsidRPr="004F7AEF" w:rsidRDefault="00FD5F41" w:rsidP="00FD5F41">
      <w:pPr>
        <w:spacing w:line="360" w:lineRule="auto"/>
        <w:ind w:firstLineChars="200" w:firstLine="420"/>
        <w:rPr>
          <w:szCs w:val="21"/>
        </w:rPr>
      </w:pPr>
      <w:r w:rsidRPr="004F7AEF">
        <w:rPr>
          <w:szCs w:val="21"/>
        </w:rPr>
        <w:t>4</w:t>
      </w:r>
      <w:r w:rsidRPr="004F7AEF">
        <w:rPr>
          <w:szCs w:val="21"/>
        </w:rPr>
        <w:t>、募集失败风险</w:t>
      </w:r>
    </w:p>
    <w:p w14:paraId="22535B27" w14:textId="77777777" w:rsidR="00FD5F41" w:rsidRPr="004F7AEF" w:rsidRDefault="00FD5F41" w:rsidP="00FD5F41">
      <w:pPr>
        <w:spacing w:line="360" w:lineRule="auto"/>
        <w:ind w:firstLineChars="200" w:firstLine="420"/>
        <w:rPr>
          <w:szCs w:val="21"/>
        </w:rPr>
      </w:pPr>
      <w:r w:rsidRPr="004F7AEF">
        <w:rPr>
          <w:szCs w:val="21"/>
        </w:rPr>
        <w:t>本基金的成立需符合相关法律法规的规定，本基金可能存在不能满足成立条件从而无法成立的风险。</w:t>
      </w:r>
    </w:p>
    <w:p w14:paraId="72DCAB93" w14:textId="77777777" w:rsidR="00FD5F41" w:rsidRPr="004F7AEF" w:rsidRDefault="00FD5F41" w:rsidP="00FD5F41">
      <w:pPr>
        <w:spacing w:line="360" w:lineRule="auto"/>
        <w:ind w:firstLineChars="200" w:firstLine="420"/>
        <w:rPr>
          <w:szCs w:val="21"/>
        </w:rPr>
      </w:pPr>
      <w:r w:rsidRPr="004F7AEF">
        <w:rPr>
          <w:szCs w:val="21"/>
        </w:rPr>
        <w:t>基金募集失败时基金管理人的责任承担方式：</w:t>
      </w:r>
    </w:p>
    <w:p w14:paraId="16AF2063" w14:textId="77777777" w:rsidR="00FD5F41" w:rsidRPr="004F7AEF" w:rsidRDefault="00FD5F41" w:rsidP="00FD5F41">
      <w:pPr>
        <w:spacing w:line="360" w:lineRule="auto"/>
        <w:ind w:firstLineChars="200" w:firstLine="420"/>
        <w:rPr>
          <w:szCs w:val="21"/>
        </w:rPr>
      </w:pPr>
      <w:r w:rsidRPr="004F7AEF">
        <w:rPr>
          <w:szCs w:val="21"/>
        </w:rPr>
        <w:t>（一）以其固有财产承担因募集行为而产生的债务和费用；</w:t>
      </w:r>
    </w:p>
    <w:p w14:paraId="577A44B7" w14:textId="77777777" w:rsidR="00FD5F41" w:rsidRPr="004F7AEF" w:rsidRDefault="00FD5F41" w:rsidP="00FD5F41">
      <w:pPr>
        <w:spacing w:line="360" w:lineRule="auto"/>
        <w:ind w:firstLineChars="200" w:firstLine="420"/>
        <w:rPr>
          <w:szCs w:val="21"/>
        </w:rPr>
      </w:pPr>
      <w:r w:rsidRPr="004F7AEF">
        <w:rPr>
          <w:szCs w:val="21"/>
        </w:rPr>
        <w:t>（二）在基金募集期限届满（确认基金无法成立）后三十日内返还投资人已交纳的款项，并加计银行同期存款利息。</w:t>
      </w:r>
    </w:p>
    <w:p w14:paraId="08AAF6A7" w14:textId="77777777" w:rsidR="00FD5F41" w:rsidRPr="004F7AEF" w:rsidRDefault="00FD5F41" w:rsidP="00FD5F41">
      <w:pPr>
        <w:spacing w:line="360" w:lineRule="auto"/>
        <w:ind w:firstLineChars="200" w:firstLine="420"/>
        <w:rPr>
          <w:szCs w:val="21"/>
        </w:rPr>
      </w:pPr>
      <w:r w:rsidRPr="004F7AEF">
        <w:rPr>
          <w:szCs w:val="21"/>
        </w:rPr>
        <w:lastRenderedPageBreak/>
        <w:t>5</w:t>
      </w:r>
      <w:r w:rsidRPr="004F7AEF">
        <w:rPr>
          <w:szCs w:val="21"/>
        </w:rPr>
        <w:t>、投资标的风险</w:t>
      </w:r>
    </w:p>
    <w:p w14:paraId="21C513CD" w14:textId="77777777" w:rsidR="00FD5F41" w:rsidRDefault="007C5F47" w:rsidP="007C5F47">
      <w:pPr>
        <w:spacing w:line="360" w:lineRule="auto"/>
        <w:ind w:firstLineChars="200" w:firstLine="420"/>
        <w:rPr>
          <w:rFonts w:ascii="宋体" w:hAnsi="宋体"/>
          <w:szCs w:val="21"/>
        </w:rPr>
      </w:pPr>
      <w:r w:rsidRPr="000A55DD">
        <w:rPr>
          <w:rFonts w:ascii="宋体" w:hAnsi="宋体"/>
          <w:szCs w:val="21"/>
        </w:rPr>
        <w:t>本基金</w:t>
      </w:r>
      <w:r>
        <w:rPr>
          <w:rFonts w:ascii="宋体" w:hAnsi="宋体" w:hint="eastAsia"/>
          <w:szCs w:val="21"/>
        </w:rPr>
        <w:t>投资于</w:t>
      </w:r>
      <w:r w:rsidRPr="00FD47F7">
        <w:rPr>
          <w:rFonts w:ascii="宋体" w:hAnsi="宋体" w:hint="eastAsia"/>
          <w:szCs w:val="21"/>
        </w:rPr>
        <w:t>证券公司发行的资产管理计划、基金公司及其子公司发行的专项资产管理计划、信托计划、私募基金、合伙企业份额、存款及其它现金管理工具等</w:t>
      </w:r>
      <w:r>
        <w:rPr>
          <w:rFonts w:ascii="宋体" w:hAnsi="宋体" w:hint="eastAsia"/>
          <w:szCs w:val="21"/>
        </w:rPr>
        <w:t>。</w:t>
      </w:r>
    </w:p>
    <w:p w14:paraId="20955C9E" w14:textId="77777777" w:rsidR="007C5F47" w:rsidRPr="004F7AEF" w:rsidRDefault="007C5F47" w:rsidP="007C5F47">
      <w:pPr>
        <w:spacing w:line="360" w:lineRule="auto"/>
        <w:ind w:firstLineChars="200" w:firstLine="420"/>
        <w:rPr>
          <w:szCs w:val="21"/>
        </w:rPr>
      </w:pPr>
      <w:r w:rsidRPr="0012655F">
        <w:rPr>
          <w:rFonts w:ascii="宋体" w:hAnsi="宋体" w:hint="eastAsia"/>
          <w:szCs w:val="21"/>
        </w:rPr>
        <w:t>基于本基金的投资范围及投资策略，本基金不承诺保本及最低收益，属预期风险中高、预期收益中高的投资品种，适合具有风险识别、评估、承受能力的合格投资者。</w:t>
      </w:r>
    </w:p>
    <w:p w14:paraId="1D0ED545" w14:textId="77777777" w:rsidR="00FD5F41" w:rsidRPr="004F7AEF" w:rsidRDefault="00FD5F41" w:rsidP="00FD5F41">
      <w:pPr>
        <w:spacing w:line="360" w:lineRule="auto"/>
        <w:ind w:firstLineChars="200" w:firstLine="420"/>
        <w:rPr>
          <w:szCs w:val="21"/>
        </w:rPr>
      </w:pPr>
      <w:r w:rsidRPr="004F7AEF">
        <w:rPr>
          <w:szCs w:val="21"/>
        </w:rPr>
        <w:t>6</w:t>
      </w:r>
      <w:r w:rsidRPr="004F7AEF">
        <w:rPr>
          <w:szCs w:val="21"/>
        </w:rPr>
        <w:t>、税收风险</w:t>
      </w:r>
    </w:p>
    <w:p w14:paraId="5D187090" w14:textId="77777777" w:rsidR="00FD5F41" w:rsidRPr="004F7AEF" w:rsidRDefault="00FD5F41" w:rsidP="00FD5F41">
      <w:pPr>
        <w:spacing w:line="360" w:lineRule="auto"/>
        <w:ind w:firstLineChars="200" w:firstLine="420"/>
        <w:rPr>
          <w:szCs w:val="21"/>
        </w:rPr>
      </w:pPr>
      <w:r w:rsidRPr="004F7AEF">
        <w:rPr>
          <w:szCs w:val="21"/>
        </w:rPr>
        <w:t>契约性基金所适用的税收征管法律法规可能会由于国家相关税收政策调整而发生变化，投资者收益也可能因相关税收政策调整而受到影响。</w:t>
      </w:r>
    </w:p>
    <w:p w14:paraId="0DA31C82" w14:textId="77777777" w:rsidR="00FD5F41" w:rsidRPr="004F7AEF" w:rsidRDefault="00FD5F41" w:rsidP="00FD5F41">
      <w:pPr>
        <w:spacing w:line="360" w:lineRule="auto"/>
        <w:ind w:firstLineChars="200" w:firstLine="420"/>
        <w:rPr>
          <w:szCs w:val="21"/>
        </w:rPr>
      </w:pPr>
      <w:r w:rsidRPr="004F7AEF">
        <w:rPr>
          <w:szCs w:val="21"/>
        </w:rPr>
        <w:t>目前尚未出台要求本基金的基金管理人为自然人基金份额持有人代扣代缴个人所得税的规定。根据目前有效的法律规定，在本基金进行收益分配时，自然人基金份额持有人对本基金分配所得需自行申报纳税。但鉴于中国目前关于基金整体层面税收相关的法律法规尚不健全，不能排除未来国家相关部门出台规定要求基金管理人为自然人基金份额持有人强制代扣代缴个人所得税的可能性。</w:t>
      </w:r>
    </w:p>
    <w:p w14:paraId="458952AF" w14:textId="77777777" w:rsidR="00FD5F41" w:rsidRPr="004F7AEF" w:rsidRDefault="00FD5F41" w:rsidP="00FD5F41">
      <w:pPr>
        <w:spacing w:line="360" w:lineRule="auto"/>
        <w:ind w:firstLineChars="200" w:firstLine="420"/>
        <w:rPr>
          <w:szCs w:val="21"/>
        </w:rPr>
      </w:pPr>
      <w:r w:rsidRPr="004F7AEF">
        <w:rPr>
          <w:szCs w:val="21"/>
        </w:rPr>
        <w:t>7</w:t>
      </w:r>
      <w:r w:rsidRPr="004F7AEF">
        <w:rPr>
          <w:szCs w:val="21"/>
        </w:rPr>
        <w:t>、特定的投资方法及基金财产所投资的特定投资对象可能引起的特定风险</w:t>
      </w:r>
    </w:p>
    <w:p w14:paraId="4035EAE7" w14:textId="77777777" w:rsidR="00FD5F41" w:rsidRPr="004F7AEF" w:rsidRDefault="00FD5F41" w:rsidP="00FD5F41">
      <w:pPr>
        <w:spacing w:line="360" w:lineRule="auto"/>
        <w:ind w:firstLineChars="177" w:firstLine="372"/>
        <w:rPr>
          <w:szCs w:val="21"/>
        </w:rPr>
      </w:pPr>
      <w:r w:rsidRPr="004F7AEF">
        <w:rPr>
          <w:szCs w:val="21"/>
        </w:rPr>
        <w:t>（</w:t>
      </w:r>
      <w:r w:rsidRPr="004F7AEF">
        <w:rPr>
          <w:szCs w:val="21"/>
        </w:rPr>
        <w:t>1</w:t>
      </w:r>
      <w:r w:rsidRPr="004F7AEF">
        <w:rPr>
          <w:szCs w:val="21"/>
        </w:rPr>
        <w:t>）本基金投资者应知悉本基金投资的投资项目之财产份额可能需要登记在基金管理人名下而产生的风险。</w:t>
      </w:r>
    </w:p>
    <w:p w14:paraId="6F8165E6" w14:textId="77777777" w:rsidR="00FD5F41" w:rsidRPr="004F7AEF" w:rsidRDefault="00FD5F41" w:rsidP="00FD5F41">
      <w:pPr>
        <w:spacing w:line="360" w:lineRule="auto"/>
        <w:ind w:firstLineChars="177" w:firstLine="372"/>
        <w:rPr>
          <w:szCs w:val="21"/>
        </w:rPr>
      </w:pPr>
      <w:r w:rsidRPr="004F7AEF">
        <w:rPr>
          <w:szCs w:val="21"/>
        </w:rPr>
        <w:t>（</w:t>
      </w:r>
      <w:r w:rsidRPr="004F7AEF">
        <w:rPr>
          <w:szCs w:val="21"/>
        </w:rPr>
        <w:t>2</w:t>
      </w:r>
      <w:r w:rsidRPr="004F7AEF">
        <w:rPr>
          <w:szCs w:val="21"/>
        </w:rPr>
        <w:t>）本基金的投资者通过本基金间接投资于</w:t>
      </w:r>
      <w:r w:rsidRPr="004F7AEF">
        <w:rPr>
          <w:kern w:val="0"/>
          <w:szCs w:val="21"/>
        </w:rPr>
        <w:t>投资项目</w:t>
      </w:r>
      <w:r w:rsidRPr="004F7AEF">
        <w:rPr>
          <w:szCs w:val="21"/>
        </w:rPr>
        <w:t>，从而无法在</w:t>
      </w:r>
      <w:r w:rsidRPr="004F7AEF">
        <w:rPr>
          <w:kern w:val="0"/>
          <w:szCs w:val="21"/>
        </w:rPr>
        <w:t>投资项目</w:t>
      </w:r>
      <w:r w:rsidRPr="004F7AEF">
        <w:rPr>
          <w:szCs w:val="21"/>
        </w:rPr>
        <w:t>层面直接享受相应的投资者权利，而只能根据《基金合同》的规定在本基金层面进行相应表决及享受基金份额持有人的相应权利。</w:t>
      </w:r>
    </w:p>
    <w:p w14:paraId="522F1B6B" w14:textId="77777777" w:rsidR="00FD5F41" w:rsidRPr="004F7AEF" w:rsidRDefault="00FD5F41" w:rsidP="00FD5F41">
      <w:pPr>
        <w:spacing w:line="360" w:lineRule="auto"/>
        <w:ind w:firstLineChars="200" w:firstLine="420"/>
        <w:rPr>
          <w:szCs w:val="21"/>
        </w:rPr>
      </w:pPr>
      <w:r w:rsidRPr="004F7AEF">
        <w:rPr>
          <w:szCs w:val="21"/>
        </w:rPr>
        <w:t>（</w:t>
      </w:r>
      <w:r w:rsidRPr="004F7AEF">
        <w:rPr>
          <w:szCs w:val="21"/>
        </w:rPr>
        <w:t>3</w:t>
      </w:r>
      <w:r w:rsidRPr="004F7AEF">
        <w:rPr>
          <w:szCs w:val="21"/>
        </w:rPr>
        <w:t>）本基金的投资者的收益分配，取决于</w:t>
      </w:r>
      <w:r w:rsidR="007C5F47">
        <w:rPr>
          <w:rFonts w:hint="eastAsia"/>
        </w:rPr>
        <w:t>基金管理人</w:t>
      </w:r>
      <w:r w:rsidRPr="004F7AEF">
        <w:rPr>
          <w:szCs w:val="21"/>
        </w:rPr>
        <w:t>对其投资人进行的分配，故本基金的投资收益回收具有不确定性。</w:t>
      </w:r>
    </w:p>
    <w:p w14:paraId="743BC33E" w14:textId="77777777" w:rsidR="00FD5F41" w:rsidRPr="004F7AEF" w:rsidRDefault="00FD5F41" w:rsidP="00FD5F41">
      <w:pPr>
        <w:spacing w:line="360" w:lineRule="auto"/>
        <w:ind w:firstLine="435"/>
        <w:rPr>
          <w:szCs w:val="21"/>
        </w:rPr>
      </w:pPr>
      <w:r w:rsidRPr="004F7AEF">
        <w:rPr>
          <w:szCs w:val="21"/>
        </w:rPr>
        <w:t>8</w:t>
      </w:r>
      <w:r w:rsidRPr="004F7AEF">
        <w:rPr>
          <w:szCs w:val="21"/>
        </w:rPr>
        <w:t>、其他风险</w:t>
      </w:r>
    </w:p>
    <w:p w14:paraId="33BE0687" w14:textId="77777777" w:rsidR="00FD5F41" w:rsidRPr="004F7AEF" w:rsidRDefault="00FD5F41" w:rsidP="00FD5F41">
      <w:pPr>
        <w:spacing w:line="360" w:lineRule="auto"/>
        <w:ind w:firstLineChars="200" w:firstLine="420"/>
        <w:rPr>
          <w:szCs w:val="21"/>
        </w:rPr>
      </w:pPr>
      <w:r w:rsidRPr="004F7AEF">
        <w:rPr>
          <w:szCs w:val="21"/>
        </w:rPr>
        <w:t>（</w:t>
      </w:r>
      <w:r w:rsidRPr="004F7AEF">
        <w:rPr>
          <w:szCs w:val="21"/>
        </w:rPr>
        <w:t>1</w:t>
      </w:r>
      <w:r w:rsidRPr="004F7AEF">
        <w:rPr>
          <w:szCs w:val="21"/>
        </w:rPr>
        <w:t>）政策及市场风险</w:t>
      </w:r>
    </w:p>
    <w:p w14:paraId="1C0D3D31" w14:textId="77777777" w:rsidR="00FD5F41" w:rsidRPr="004F7AEF" w:rsidRDefault="00FD5F41" w:rsidP="00FD5F41">
      <w:pPr>
        <w:spacing w:line="360" w:lineRule="auto"/>
        <w:ind w:firstLineChars="200" w:firstLine="420"/>
        <w:rPr>
          <w:szCs w:val="21"/>
        </w:rPr>
      </w:pPr>
      <w:r w:rsidRPr="004F7AEF">
        <w:rPr>
          <w:szCs w:val="21"/>
        </w:rPr>
        <w:t>国家法律法规的变化，货币政策、财政政策、产业政策的调整，以及政府对金融市场监管政策的调整，都可能影响投资项目的业绩表现，从而影响到基金财产安全和收益。</w:t>
      </w:r>
    </w:p>
    <w:p w14:paraId="42F1339A" w14:textId="77777777" w:rsidR="00FD5F41" w:rsidRPr="004F7AEF" w:rsidRDefault="00FD5F41" w:rsidP="00FD5F41">
      <w:pPr>
        <w:spacing w:line="360" w:lineRule="auto"/>
        <w:ind w:firstLineChars="200" w:firstLine="420"/>
        <w:rPr>
          <w:szCs w:val="21"/>
        </w:rPr>
      </w:pPr>
      <w:r w:rsidRPr="004F7AEF">
        <w:rPr>
          <w:szCs w:val="21"/>
        </w:rPr>
        <w:t>经济运行具有周期性特点，宏观经济运行状况和金融市场利率的波动等，均可能影响投资项目的业绩表现，从而增加基金投资风险。</w:t>
      </w:r>
    </w:p>
    <w:p w14:paraId="3A557AA1" w14:textId="77777777" w:rsidR="00FD5F41" w:rsidRPr="004F7AEF" w:rsidRDefault="00FD5F41" w:rsidP="00FD5F41">
      <w:pPr>
        <w:spacing w:line="360" w:lineRule="auto"/>
        <w:ind w:firstLineChars="200" w:firstLine="420"/>
        <w:rPr>
          <w:szCs w:val="21"/>
        </w:rPr>
      </w:pPr>
      <w:r w:rsidRPr="004F7AEF">
        <w:rPr>
          <w:szCs w:val="21"/>
        </w:rPr>
        <w:t>（</w:t>
      </w:r>
      <w:r w:rsidRPr="004F7AEF">
        <w:rPr>
          <w:szCs w:val="21"/>
        </w:rPr>
        <w:t>2</w:t>
      </w:r>
      <w:r w:rsidRPr="004F7AEF">
        <w:rPr>
          <w:szCs w:val="21"/>
        </w:rPr>
        <w:t>）信用风险</w:t>
      </w:r>
    </w:p>
    <w:p w14:paraId="7C4E4A9A" w14:textId="77777777" w:rsidR="00FD5F41" w:rsidRPr="004F7AEF" w:rsidRDefault="00FD5F41" w:rsidP="00FD5F41">
      <w:pPr>
        <w:spacing w:line="360" w:lineRule="auto"/>
        <w:ind w:firstLineChars="200" w:firstLine="420"/>
        <w:rPr>
          <w:szCs w:val="21"/>
        </w:rPr>
      </w:pPr>
      <w:r w:rsidRPr="004F7AEF">
        <w:rPr>
          <w:szCs w:val="21"/>
        </w:rPr>
        <w:t>信用风险是指基金财产在交易过程发生交收违约，或者基金财产所投资的投资项目出现违约，都可能导致基金财产损失和收益发生变化。</w:t>
      </w:r>
    </w:p>
    <w:p w14:paraId="6290E729" w14:textId="77777777" w:rsidR="00FD5F41" w:rsidRPr="004F7AEF" w:rsidRDefault="00FD5F41" w:rsidP="00FD5F41">
      <w:pPr>
        <w:spacing w:line="360" w:lineRule="auto"/>
        <w:ind w:firstLineChars="200" w:firstLine="420"/>
        <w:rPr>
          <w:szCs w:val="21"/>
        </w:rPr>
      </w:pPr>
      <w:r w:rsidRPr="004F7AEF">
        <w:rPr>
          <w:szCs w:val="21"/>
        </w:rPr>
        <w:lastRenderedPageBreak/>
        <w:t>（</w:t>
      </w:r>
      <w:r w:rsidRPr="004F7AEF">
        <w:rPr>
          <w:szCs w:val="21"/>
        </w:rPr>
        <w:t>3</w:t>
      </w:r>
      <w:r w:rsidRPr="004F7AEF">
        <w:rPr>
          <w:szCs w:val="21"/>
        </w:rPr>
        <w:t>）购买力风险</w:t>
      </w:r>
    </w:p>
    <w:p w14:paraId="6C00FB6A" w14:textId="77777777" w:rsidR="00FD5F41" w:rsidRPr="004F7AEF" w:rsidRDefault="00FD5F41" w:rsidP="00FD5F41">
      <w:pPr>
        <w:spacing w:line="360" w:lineRule="auto"/>
        <w:ind w:firstLineChars="200" w:firstLine="420"/>
        <w:rPr>
          <w:szCs w:val="21"/>
        </w:rPr>
      </w:pPr>
      <w:r w:rsidRPr="004F7AEF">
        <w:rPr>
          <w:szCs w:val="21"/>
        </w:rPr>
        <w:t>本基金的目的是基金财产的增值，如果发生通货膨胀，则投资所获得的收益可能会被通货膨胀抵消，从而影响到基金财产的增值。</w:t>
      </w:r>
    </w:p>
    <w:p w14:paraId="7CBA0472" w14:textId="77777777" w:rsidR="00FD5F41" w:rsidRPr="004F7AEF" w:rsidRDefault="00FD5F41" w:rsidP="00FD5F41">
      <w:pPr>
        <w:spacing w:line="360" w:lineRule="auto"/>
        <w:ind w:firstLineChars="200" w:firstLine="420"/>
        <w:rPr>
          <w:szCs w:val="21"/>
        </w:rPr>
      </w:pPr>
      <w:r w:rsidRPr="004F7AEF">
        <w:rPr>
          <w:szCs w:val="21"/>
        </w:rPr>
        <w:t>（</w:t>
      </w:r>
      <w:r w:rsidRPr="004F7AEF">
        <w:rPr>
          <w:szCs w:val="21"/>
        </w:rPr>
        <w:t>4</w:t>
      </w:r>
      <w:r w:rsidRPr="004F7AEF">
        <w:rPr>
          <w:szCs w:val="21"/>
        </w:rPr>
        <w:t>）相关机构的经营风险</w:t>
      </w:r>
    </w:p>
    <w:p w14:paraId="07497BD5" w14:textId="77777777" w:rsidR="00FD5F41" w:rsidRPr="004F7AEF" w:rsidRDefault="00FD5F41" w:rsidP="00FD5F41">
      <w:pPr>
        <w:spacing w:line="360" w:lineRule="auto"/>
        <w:ind w:firstLineChars="200" w:firstLine="420"/>
        <w:rPr>
          <w:szCs w:val="21"/>
        </w:rPr>
      </w:pPr>
      <w:r w:rsidRPr="004F7AEF">
        <w:rPr>
          <w:szCs w:val="21"/>
        </w:rPr>
        <w:t>虽基金管理人相信其本身将按照相关法律的规定进行营运及管理，但无法保证其本身可以永久维持符合监管法律和监管部门的要求。如在基金存续期间基金管理人无法继续经营基金业务，则可能会对基金产生不利影响。</w:t>
      </w:r>
    </w:p>
    <w:p w14:paraId="29205BF1" w14:textId="77777777" w:rsidR="00FD5F41" w:rsidRPr="004F7AEF" w:rsidRDefault="00FD5F41" w:rsidP="00FD5F41">
      <w:pPr>
        <w:spacing w:line="360" w:lineRule="auto"/>
        <w:ind w:firstLineChars="200" w:firstLine="420"/>
        <w:rPr>
          <w:szCs w:val="21"/>
        </w:rPr>
      </w:pPr>
      <w:r w:rsidRPr="004F7AEF">
        <w:rPr>
          <w:szCs w:val="21"/>
        </w:rPr>
        <w:t>按照我国金融监管法律规定，基金托管人须获得中国证监会核准的证券投资基金托管资格方可从事托管业务。虽基金托管人相信其本身将按照相关法律的规定进行营运及管理，但无法保证其本身可以永久维持符合监管部门的金融监管法律。如在基金存续期间基金托管人无法继续从事托管业务，则可能会对基金产生不利影响。</w:t>
      </w:r>
    </w:p>
    <w:p w14:paraId="597403EA" w14:textId="77777777" w:rsidR="00FD5F41" w:rsidRPr="004F7AEF" w:rsidRDefault="00FD5F41" w:rsidP="00FD5F41">
      <w:pPr>
        <w:spacing w:line="360" w:lineRule="auto"/>
        <w:ind w:firstLineChars="200" w:firstLine="420"/>
        <w:rPr>
          <w:szCs w:val="21"/>
        </w:rPr>
      </w:pPr>
      <w:r w:rsidRPr="004F7AEF">
        <w:rPr>
          <w:szCs w:val="21"/>
        </w:rPr>
        <w:t>（</w:t>
      </w:r>
      <w:r w:rsidRPr="004F7AEF">
        <w:rPr>
          <w:szCs w:val="21"/>
        </w:rPr>
        <w:t>5</w:t>
      </w:r>
      <w:r w:rsidRPr="004F7AEF">
        <w:rPr>
          <w:szCs w:val="21"/>
        </w:rPr>
        <w:t>）操作或技术风险</w:t>
      </w:r>
    </w:p>
    <w:p w14:paraId="52C72044" w14:textId="77777777" w:rsidR="00FD5F41" w:rsidRPr="004F7AEF" w:rsidRDefault="00FD5F41" w:rsidP="00FD5F41">
      <w:pPr>
        <w:spacing w:line="360" w:lineRule="auto"/>
        <w:ind w:firstLineChars="200" w:firstLine="420"/>
        <w:rPr>
          <w:szCs w:val="21"/>
        </w:rPr>
      </w:pPr>
      <w:r w:rsidRPr="004F7AEF">
        <w:rPr>
          <w:szCs w:val="21"/>
        </w:rPr>
        <w:t>相关当事人在业务各环节操作过程中，因内部控制存在缺陷或者人为因素造成操作失误或违反操作规程等引致的风险，例如，越权违规交易、会计部门欺诈、交易错误、</w:t>
      </w:r>
      <w:r w:rsidRPr="004F7AEF">
        <w:rPr>
          <w:szCs w:val="21"/>
        </w:rPr>
        <w:t>IT</w:t>
      </w:r>
      <w:r w:rsidRPr="004F7AEF">
        <w:rPr>
          <w:szCs w:val="21"/>
        </w:rPr>
        <w:t>系统故障等风险。</w:t>
      </w:r>
    </w:p>
    <w:p w14:paraId="3C2DBF00" w14:textId="77777777" w:rsidR="00FD5F41" w:rsidRPr="004F7AEF" w:rsidRDefault="00FD5F41" w:rsidP="00FD5F41">
      <w:pPr>
        <w:spacing w:line="360" w:lineRule="auto"/>
        <w:ind w:firstLineChars="200" w:firstLine="420"/>
        <w:rPr>
          <w:szCs w:val="21"/>
        </w:rPr>
      </w:pPr>
      <w:r w:rsidRPr="004F7AEF">
        <w:rPr>
          <w:szCs w:val="21"/>
        </w:rPr>
        <w:t>在基金的各种交易行为或者后台运作中，可能因为技术系统的故障或者差错而影响交易的正常进行或者导致基金份额持有人的利益受到影响。这种技术风险可能来自基金管理公司、份额登记机构、募集机构、证券交易所、证券份额登记机构等。</w:t>
      </w:r>
    </w:p>
    <w:p w14:paraId="420524DD" w14:textId="77777777" w:rsidR="00FD5F41" w:rsidRPr="004F7AEF" w:rsidRDefault="00FD5F41" w:rsidP="00FD5F41">
      <w:pPr>
        <w:spacing w:line="360" w:lineRule="auto"/>
        <w:ind w:firstLineChars="200" w:firstLine="420"/>
        <w:rPr>
          <w:szCs w:val="21"/>
        </w:rPr>
      </w:pPr>
      <w:r w:rsidRPr="004F7AEF">
        <w:rPr>
          <w:szCs w:val="21"/>
        </w:rPr>
        <w:t>（</w:t>
      </w:r>
      <w:r w:rsidRPr="004F7AEF">
        <w:rPr>
          <w:szCs w:val="21"/>
        </w:rPr>
        <w:t>6</w:t>
      </w:r>
      <w:r w:rsidRPr="004F7AEF">
        <w:rPr>
          <w:szCs w:val="21"/>
        </w:rPr>
        <w:t>）不可抗力</w:t>
      </w:r>
    </w:p>
    <w:p w14:paraId="5A63FF29" w14:textId="77777777" w:rsidR="00545047" w:rsidRPr="005377CA" w:rsidRDefault="00FD5F41" w:rsidP="00FD5F41">
      <w:pPr>
        <w:spacing w:line="360" w:lineRule="auto"/>
        <w:ind w:firstLineChars="177" w:firstLine="372"/>
        <w:rPr>
          <w:szCs w:val="21"/>
        </w:rPr>
      </w:pPr>
      <w:r w:rsidRPr="004F7AEF">
        <w:rPr>
          <w:szCs w:val="21"/>
        </w:rPr>
        <w:t>战争、自然灾害等不可抗力因素的出现，将会严重影响金融市场的运行，可能导致基金资产的损失。金融市场危机、行业竞争、代理机构违约等超出基金管理人自身直接控制能力之外的风险，可能导致基金份额持有人利益受损。</w:t>
      </w:r>
    </w:p>
    <w:p w14:paraId="4940AFAC" w14:textId="77777777" w:rsidR="00545047" w:rsidRPr="005377CA" w:rsidRDefault="00545047" w:rsidP="00D22B2C">
      <w:pPr>
        <w:spacing w:line="360" w:lineRule="auto"/>
        <w:ind w:firstLineChars="177" w:firstLine="402"/>
        <w:rPr>
          <w:b/>
          <w:szCs w:val="21"/>
        </w:rPr>
      </w:pPr>
      <w:r w:rsidRPr="005377CA">
        <w:rPr>
          <w:rFonts w:hint="eastAsia"/>
          <w:b/>
          <w:szCs w:val="21"/>
        </w:rPr>
        <w:t>特别提示：即使基金管理人已对可能存在的风险进行了揭示，但本基金仍可能存在未能揭示的风险。同时，本基金管理人等相关机构和人员的过往业绩不代表该基金产品未来运作的实际效果，该产品存在较大投资风险，仅适合具有较高风险识别能力和风险承受能力的投资者认购</w:t>
      </w:r>
      <w:r w:rsidRPr="005377CA">
        <w:rPr>
          <w:rFonts w:hint="eastAsia"/>
          <w:b/>
          <w:szCs w:val="21"/>
        </w:rPr>
        <w:t>/</w:t>
      </w:r>
      <w:r w:rsidRPr="005377CA">
        <w:rPr>
          <w:rFonts w:hint="eastAsia"/>
          <w:b/>
          <w:szCs w:val="21"/>
        </w:rPr>
        <w:t>申购，投资者充分认识加入本基金的投资风险，基金管理人不保证最低收益或基金本金不受损失。</w:t>
      </w:r>
    </w:p>
    <w:p w14:paraId="51A022EA" w14:textId="77777777" w:rsidR="002D500D" w:rsidRPr="005377CA" w:rsidRDefault="002D500D" w:rsidP="00FC7D6A">
      <w:pPr>
        <w:adjustRightInd w:val="0"/>
        <w:snapToGrid w:val="0"/>
        <w:spacing w:line="500" w:lineRule="exact"/>
        <w:ind w:firstLineChars="200" w:firstLine="420"/>
        <w:rPr>
          <w:szCs w:val="21"/>
        </w:rPr>
      </w:pPr>
      <w:r w:rsidRPr="005377CA">
        <w:rPr>
          <w:rFonts w:hint="eastAsia"/>
          <w:szCs w:val="21"/>
        </w:rPr>
        <w:t>三、投资者声明</w:t>
      </w:r>
    </w:p>
    <w:p w14:paraId="07684526" w14:textId="77777777" w:rsidR="002D500D" w:rsidRPr="00BE2740" w:rsidRDefault="002D500D" w:rsidP="00FC7D6A">
      <w:pPr>
        <w:spacing w:line="500" w:lineRule="exact"/>
        <w:ind w:firstLineChars="200" w:firstLine="420"/>
        <w:rPr>
          <w:szCs w:val="21"/>
        </w:rPr>
      </w:pPr>
      <w:r w:rsidRPr="00BE2740">
        <w:rPr>
          <w:szCs w:val="21"/>
        </w:rPr>
        <w:t>1</w:t>
      </w:r>
      <w:r w:rsidRPr="00BE2740">
        <w:rPr>
          <w:rFonts w:hint="eastAsia"/>
          <w:szCs w:val="21"/>
        </w:rPr>
        <w:t>、投资者已仔细阅读本风险提示函、基金合同等法律文件，充分理解相关权利、义务、</w:t>
      </w:r>
      <w:r w:rsidRPr="00BE2740">
        <w:rPr>
          <w:rFonts w:hint="eastAsia"/>
          <w:szCs w:val="21"/>
        </w:rPr>
        <w:lastRenderedPageBreak/>
        <w:t>本基金运作方式及风险收益特征，愿意承担相应的投资风险，委托事项符合投资者业务决策程序的要求；投资者确认其符合基金合同所述“合格投资者”条件，承诺向基金管理人提供的有关投资目的、投资偏好、投资限制和风险承受能力等情况的信息真实合法、完整有效，不存在任何重大遗漏或误导性陈述，前述信息资料如发生任何实质性变更，投资者应当及时书面告知基金管理人或销售机构。</w:t>
      </w:r>
    </w:p>
    <w:p w14:paraId="463189FD" w14:textId="77777777" w:rsidR="002D500D" w:rsidRPr="00BE2740" w:rsidRDefault="002D500D" w:rsidP="00FC7D6A">
      <w:pPr>
        <w:spacing w:line="500" w:lineRule="exact"/>
        <w:ind w:firstLineChars="200" w:firstLine="420"/>
        <w:rPr>
          <w:szCs w:val="21"/>
        </w:rPr>
      </w:pPr>
      <w:r w:rsidRPr="00BE2740">
        <w:rPr>
          <w:szCs w:val="21"/>
        </w:rPr>
        <w:t>2</w:t>
      </w:r>
      <w:r w:rsidRPr="00BE2740">
        <w:rPr>
          <w:rFonts w:hint="eastAsia"/>
          <w:szCs w:val="21"/>
        </w:rPr>
        <w:t>、投资者声明用于认购</w:t>
      </w:r>
      <w:r w:rsidRPr="00BE2740">
        <w:rPr>
          <w:szCs w:val="21"/>
        </w:rPr>
        <w:t>/</w:t>
      </w:r>
      <w:r w:rsidRPr="00BE2740">
        <w:rPr>
          <w:rFonts w:hint="eastAsia"/>
          <w:szCs w:val="21"/>
        </w:rPr>
        <w:t>申购基金份额的财产为投资者拥有合法所有权或处分权的资产，保证该等财产的来源及用途符合法律法规和相关政策规定，不存在非法汇集他人资金投资的情形，不存在不合理的利益输送、关联交易及洗钱等情况，投资者保证有完全及合法的权利委托基金管理人进行基金财产的投资管理业务。</w:t>
      </w:r>
    </w:p>
    <w:p w14:paraId="758777D0" w14:textId="77777777" w:rsidR="002D500D" w:rsidRPr="00BE2740" w:rsidRDefault="002D500D" w:rsidP="00FC7D6A">
      <w:pPr>
        <w:adjustRightInd w:val="0"/>
        <w:snapToGrid w:val="0"/>
        <w:spacing w:line="500" w:lineRule="exact"/>
        <w:ind w:firstLineChars="200" w:firstLine="420"/>
        <w:rPr>
          <w:szCs w:val="21"/>
        </w:rPr>
      </w:pPr>
      <w:r w:rsidRPr="00BE2740">
        <w:rPr>
          <w:szCs w:val="21"/>
        </w:rPr>
        <w:t>3</w:t>
      </w:r>
      <w:r w:rsidRPr="00BE2740">
        <w:rPr>
          <w:rFonts w:hint="eastAsia"/>
          <w:szCs w:val="21"/>
        </w:rPr>
        <w:t>、投资者承认，基金管理人未对基金财产的收益状况作出任何承诺或担保，基金的业绩比较基准、年化收益（率）等类似表述仅是投资目标而不是基金管理人的保证。</w:t>
      </w:r>
    </w:p>
    <w:p w14:paraId="690C5CA6" w14:textId="77777777" w:rsidR="002D500D" w:rsidRDefault="002D500D" w:rsidP="00FC7D6A">
      <w:pPr>
        <w:adjustRightInd w:val="0"/>
        <w:snapToGrid w:val="0"/>
        <w:spacing w:line="500" w:lineRule="exact"/>
        <w:ind w:firstLineChars="200" w:firstLine="420"/>
        <w:rPr>
          <w:szCs w:val="21"/>
        </w:rPr>
      </w:pPr>
      <w:r w:rsidRPr="00BE2740">
        <w:rPr>
          <w:szCs w:val="21"/>
        </w:rPr>
        <w:t>4</w:t>
      </w:r>
      <w:r w:rsidRPr="00BE2740">
        <w:rPr>
          <w:rFonts w:hint="eastAsia"/>
          <w:szCs w:val="21"/>
        </w:rPr>
        <w:t>、投资者已充分了解并谨慎评估自身风险承受能力，自愿自行承担投资本基金所面临的风险。基金管理人已就基金情况向投资者作出了详细说明。</w:t>
      </w:r>
    </w:p>
    <w:p w14:paraId="1A4B3056" w14:textId="77777777" w:rsidR="002D500D" w:rsidRPr="00CD01AA" w:rsidRDefault="002D500D" w:rsidP="002D500D">
      <w:pPr>
        <w:spacing w:beforeLines="50" w:before="156" w:afterLines="50" w:after="156" w:line="400" w:lineRule="exact"/>
        <w:rPr>
          <w:szCs w:val="21"/>
        </w:rPr>
      </w:pPr>
    </w:p>
    <w:p w14:paraId="518A1986" w14:textId="77777777" w:rsidR="002D500D" w:rsidRPr="00BE2740" w:rsidRDefault="002D500D" w:rsidP="002D500D">
      <w:pPr>
        <w:spacing w:beforeLines="50" w:before="156" w:afterLines="50" w:after="156" w:line="360" w:lineRule="auto"/>
        <w:rPr>
          <w:b/>
          <w:szCs w:val="21"/>
        </w:rPr>
      </w:pPr>
      <w:r>
        <w:rPr>
          <w:rFonts w:hint="eastAsia"/>
          <w:b/>
          <w:szCs w:val="21"/>
        </w:rPr>
        <w:t xml:space="preserve">    </w:t>
      </w:r>
      <w:r w:rsidRPr="00BE2740">
        <w:rPr>
          <w:b/>
          <w:szCs w:val="21"/>
        </w:rPr>
        <w:t>本风险</w:t>
      </w:r>
      <w:r w:rsidRPr="00BE2740">
        <w:rPr>
          <w:rFonts w:hint="eastAsia"/>
          <w:b/>
          <w:szCs w:val="21"/>
        </w:rPr>
        <w:t>提示函</w:t>
      </w:r>
      <w:r w:rsidRPr="00BE2740">
        <w:rPr>
          <w:b/>
          <w:szCs w:val="21"/>
        </w:rPr>
        <w:t>的</w:t>
      </w:r>
      <w:r w:rsidRPr="00BE2740">
        <w:rPr>
          <w:rFonts w:hint="eastAsia"/>
          <w:b/>
          <w:szCs w:val="21"/>
        </w:rPr>
        <w:t>提示</w:t>
      </w:r>
      <w:r w:rsidRPr="00BE2740">
        <w:rPr>
          <w:b/>
          <w:szCs w:val="21"/>
        </w:rPr>
        <w:t>事项仅为列举性质，未能详尽列明投资本基金的所有风险。本人／本机构作为投资者已</w:t>
      </w:r>
      <w:r w:rsidRPr="00AD4427">
        <w:rPr>
          <w:b/>
          <w:szCs w:val="21"/>
          <w:u w:val="single"/>
        </w:rPr>
        <w:t>详阅并充分理解</w:t>
      </w:r>
      <w:r w:rsidRPr="00BE2740">
        <w:rPr>
          <w:b/>
          <w:szCs w:val="21"/>
        </w:rPr>
        <w:t>风险</w:t>
      </w:r>
      <w:r w:rsidRPr="00BE2740">
        <w:rPr>
          <w:rFonts w:hint="eastAsia"/>
          <w:b/>
          <w:szCs w:val="21"/>
        </w:rPr>
        <w:t>提示函</w:t>
      </w:r>
      <w:r w:rsidRPr="00BE2740">
        <w:rPr>
          <w:b/>
          <w:szCs w:val="21"/>
        </w:rPr>
        <w:t>及相关基金文件所提示的风险，并</w:t>
      </w:r>
      <w:r w:rsidRPr="00AD4427">
        <w:rPr>
          <w:b/>
          <w:szCs w:val="21"/>
          <w:u w:val="single"/>
        </w:rPr>
        <w:t>自愿承担</w:t>
      </w:r>
      <w:r w:rsidRPr="00BE2740">
        <w:rPr>
          <w:b/>
          <w:szCs w:val="21"/>
        </w:rPr>
        <w:t>由上述风险引致的全部后果。</w:t>
      </w:r>
    </w:p>
    <w:p w14:paraId="3A02120E" w14:textId="77777777" w:rsidR="002D500D" w:rsidRPr="00BE2740" w:rsidRDefault="002D500D" w:rsidP="002D500D">
      <w:pPr>
        <w:spacing w:beforeLines="50" w:before="156" w:afterLines="50" w:after="156" w:line="360" w:lineRule="auto"/>
        <w:ind w:firstLine="480"/>
        <w:rPr>
          <w:b/>
          <w:szCs w:val="21"/>
        </w:rPr>
      </w:pPr>
      <w:r w:rsidRPr="00BE2740">
        <w:rPr>
          <w:b/>
          <w:szCs w:val="21"/>
        </w:rPr>
        <w:t>[</w:t>
      </w:r>
      <w:r>
        <w:rPr>
          <w:b/>
          <w:szCs w:val="21"/>
        </w:rPr>
        <w:t>为充分提示风险，提请投资者将本段抄录在后</w:t>
      </w:r>
      <w:r>
        <w:rPr>
          <w:rFonts w:hint="eastAsia"/>
          <w:b/>
          <w:szCs w:val="21"/>
        </w:rPr>
        <w:t xml:space="preserve"> </w:t>
      </w:r>
      <w:r w:rsidRPr="00BE2740">
        <w:rPr>
          <w:b/>
          <w:szCs w:val="21"/>
        </w:rPr>
        <w:t>]</w:t>
      </w:r>
    </w:p>
    <w:p w14:paraId="7C7B7DE5" w14:textId="77777777" w:rsidR="002D500D" w:rsidRPr="00BE2740" w:rsidRDefault="002D500D" w:rsidP="002D500D">
      <w:pPr>
        <w:shd w:val="clear" w:color="auto" w:fill="E6E6E6"/>
        <w:spacing w:beforeLines="50" w:before="156" w:afterLines="50" w:after="156" w:line="360" w:lineRule="auto"/>
        <w:ind w:firstLine="480"/>
        <w:rPr>
          <w:b/>
          <w:szCs w:val="21"/>
        </w:rPr>
      </w:pPr>
      <w:r w:rsidRPr="00BE2740">
        <w:rPr>
          <w:b/>
          <w:szCs w:val="21"/>
        </w:rPr>
        <w:t>投资者抄录：</w:t>
      </w:r>
    </w:p>
    <w:p w14:paraId="2899C017" w14:textId="77777777" w:rsidR="002D500D" w:rsidRPr="00BE2740" w:rsidRDefault="002D500D" w:rsidP="002D500D">
      <w:pPr>
        <w:shd w:val="clear" w:color="auto" w:fill="E6E6E6"/>
        <w:spacing w:beforeLines="50" w:before="156" w:afterLines="50" w:after="156" w:line="360" w:lineRule="auto"/>
        <w:ind w:firstLine="480"/>
        <w:rPr>
          <w:b/>
          <w:szCs w:val="21"/>
        </w:rPr>
      </w:pPr>
      <w:r w:rsidRPr="00BE2740">
        <w:rPr>
          <w:b/>
          <w:szCs w:val="21"/>
        </w:rPr>
        <w:t>本人／本机构作为投资者已</w:t>
      </w:r>
      <w:r w:rsidRPr="00BE2740">
        <w:rPr>
          <w:rFonts w:hint="eastAsia"/>
          <w:b/>
          <w:szCs w:val="21"/>
        </w:rPr>
        <w:t>______________________</w:t>
      </w:r>
      <w:r w:rsidRPr="00BE2740">
        <w:rPr>
          <w:b/>
          <w:szCs w:val="21"/>
        </w:rPr>
        <w:t>风险</w:t>
      </w:r>
      <w:r w:rsidRPr="00BE2740">
        <w:rPr>
          <w:rFonts w:hint="eastAsia"/>
          <w:b/>
          <w:szCs w:val="21"/>
        </w:rPr>
        <w:t>提示函</w:t>
      </w:r>
      <w:r w:rsidRPr="00BE2740">
        <w:rPr>
          <w:b/>
          <w:szCs w:val="21"/>
        </w:rPr>
        <w:t>及相关基金文件所提示的风险，并</w:t>
      </w:r>
      <w:r w:rsidRPr="00BE2740">
        <w:rPr>
          <w:rFonts w:hint="eastAsia"/>
          <w:b/>
          <w:szCs w:val="21"/>
        </w:rPr>
        <w:t>______________</w:t>
      </w:r>
      <w:r w:rsidRPr="00BE2740">
        <w:rPr>
          <w:b/>
          <w:szCs w:val="21"/>
        </w:rPr>
        <w:t>由上述风险引致的全部后果。</w:t>
      </w:r>
    </w:p>
    <w:p w14:paraId="2D6AFC9C" w14:textId="77777777" w:rsidR="002D500D" w:rsidRPr="00BE2740" w:rsidRDefault="002D500D" w:rsidP="002D500D">
      <w:pPr>
        <w:spacing w:beforeLines="50" w:before="156" w:afterLines="50" w:after="156" w:line="360" w:lineRule="auto"/>
        <w:ind w:firstLine="480"/>
        <w:rPr>
          <w:b/>
          <w:szCs w:val="21"/>
        </w:rPr>
      </w:pPr>
      <w:r w:rsidRPr="00BE2740">
        <w:rPr>
          <w:b/>
          <w:szCs w:val="21"/>
        </w:rPr>
        <w:t>本人／本机构保证，本人／本机构是具有完全民事行为能力的自然人／法人或者依法成立的其他组织，并且符合法律法规及本基金合同中关于私募基金合格投资者的条件，是合格投资者。</w:t>
      </w:r>
    </w:p>
    <w:p w14:paraId="7C69C6BB" w14:textId="77777777" w:rsidR="002D500D" w:rsidRDefault="002D500D" w:rsidP="00545047">
      <w:pPr>
        <w:adjustRightInd w:val="0"/>
        <w:snapToGrid w:val="0"/>
        <w:spacing w:line="360" w:lineRule="auto"/>
        <w:rPr>
          <w:szCs w:val="21"/>
        </w:rPr>
      </w:pPr>
    </w:p>
    <w:p w14:paraId="00FA00E1" w14:textId="77777777" w:rsidR="00545047" w:rsidRPr="005377CA" w:rsidRDefault="00545047" w:rsidP="00545047">
      <w:pPr>
        <w:adjustRightInd w:val="0"/>
        <w:snapToGrid w:val="0"/>
        <w:spacing w:line="360" w:lineRule="auto"/>
        <w:rPr>
          <w:szCs w:val="21"/>
        </w:rPr>
      </w:pPr>
      <w:r w:rsidRPr="005377CA">
        <w:rPr>
          <w:rFonts w:hint="eastAsia"/>
          <w:szCs w:val="21"/>
        </w:rPr>
        <w:t> </w:t>
      </w:r>
    </w:p>
    <w:p w14:paraId="12005E7B" w14:textId="77777777" w:rsidR="00545047" w:rsidRPr="005377CA" w:rsidRDefault="00545047" w:rsidP="00545047">
      <w:pPr>
        <w:adjustRightInd w:val="0"/>
        <w:snapToGrid w:val="0"/>
        <w:spacing w:line="360" w:lineRule="auto"/>
        <w:rPr>
          <w:szCs w:val="21"/>
        </w:rPr>
      </w:pPr>
      <w:r w:rsidRPr="005377CA">
        <w:rPr>
          <w:rFonts w:hint="eastAsia"/>
          <w:szCs w:val="21"/>
        </w:rPr>
        <w:t> </w:t>
      </w:r>
    </w:p>
    <w:p w14:paraId="333544A4" w14:textId="77777777" w:rsidR="00545047" w:rsidRPr="005377CA" w:rsidRDefault="00545047" w:rsidP="00545047">
      <w:pPr>
        <w:adjustRightInd w:val="0"/>
        <w:snapToGrid w:val="0"/>
        <w:spacing w:line="360" w:lineRule="auto"/>
        <w:rPr>
          <w:szCs w:val="21"/>
        </w:rPr>
      </w:pPr>
      <w:r w:rsidRPr="005377CA">
        <w:rPr>
          <w:rFonts w:hint="eastAsia"/>
          <w:szCs w:val="21"/>
        </w:rPr>
        <w:lastRenderedPageBreak/>
        <w:t>基金投资者（自然人签字或机构盖章）：</w:t>
      </w:r>
    </w:p>
    <w:p w14:paraId="1D971026" w14:textId="77777777" w:rsidR="00545047" w:rsidRDefault="00545047" w:rsidP="00545047">
      <w:pPr>
        <w:adjustRightInd w:val="0"/>
        <w:snapToGrid w:val="0"/>
        <w:spacing w:line="360" w:lineRule="auto"/>
        <w:rPr>
          <w:szCs w:val="21"/>
        </w:rPr>
      </w:pPr>
    </w:p>
    <w:p w14:paraId="4753455A" w14:textId="77777777" w:rsidR="00545047" w:rsidRPr="005377CA" w:rsidRDefault="00545047" w:rsidP="00545047">
      <w:pPr>
        <w:adjustRightInd w:val="0"/>
        <w:snapToGrid w:val="0"/>
        <w:spacing w:line="360" w:lineRule="auto"/>
        <w:rPr>
          <w:szCs w:val="21"/>
        </w:rPr>
      </w:pPr>
      <w:r w:rsidRPr="005377CA">
        <w:rPr>
          <w:rFonts w:hint="eastAsia"/>
          <w:szCs w:val="21"/>
        </w:rPr>
        <w:t>日期：</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p w14:paraId="60987116" w14:textId="77777777" w:rsidR="00545047" w:rsidRDefault="00545047" w:rsidP="00545047">
      <w:pPr>
        <w:adjustRightInd w:val="0"/>
        <w:snapToGrid w:val="0"/>
        <w:spacing w:line="360" w:lineRule="auto"/>
        <w:rPr>
          <w:szCs w:val="21"/>
        </w:rPr>
      </w:pPr>
      <w:r w:rsidRPr="005377CA">
        <w:rPr>
          <w:rFonts w:hint="eastAsia"/>
          <w:szCs w:val="21"/>
        </w:rPr>
        <w:t> </w:t>
      </w:r>
    </w:p>
    <w:p w14:paraId="533743FD" w14:textId="77777777" w:rsidR="00545047" w:rsidRDefault="00545047" w:rsidP="00545047">
      <w:pPr>
        <w:adjustRightInd w:val="0"/>
        <w:snapToGrid w:val="0"/>
        <w:spacing w:line="360" w:lineRule="auto"/>
        <w:rPr>
          <w:szCs w:val="21"/>
        </w:rPr>
      </w:pPr>
    </w:p>
    <w:p w14:paraId="0A382970" w14:textId="77777777" w:rsidR="00545047" w:rsidRPr="005377CA" w:rsidRDefault="00545047" w:rsidP="00545047">
      <w:pPr>
        <w:adjustRightInd w:val="0"/>
        <w:snapToGrid w:val="0"/>
        <w:spacing w:line="360" w:lineRule="auto"/>
        <w:rPr>
          <w:szCs w:val="21"/>
        </w:rPr>
      </w:pPr>
    </w:p>
    <w:p w14:paraId="279A7013" w14:textId="77777777" w:rsidR="00545047" w:rsidRDefault="00545047" w:rsidP="00545047">
      <w:pPr>
        <w:adjustRightInd w:val="0"/>
        <w:snapToGrid w:val="0"/>
        <w:spacing w:line="360" w:lineRule="auto"/>
        <w:rPr>
          <w:szCs w:val="21"/>
        </w:rPr>
      </w:pPr>
      <w:r w:rsidRPr="005377CA">
        <w:rPr>
          <w:rFonts w:hint="eastAsia"/>
          <w:szCs w:val="21"/>
        </w:rPr>
        <w:t>经办员（签字）：</w:t>
      </w:r>
    </w:p>
    <w:p w14:paraId="6ACA6031" w14:textId="77777777" w:rsidR="00545047" w:rsidRPr="005377CA" w:rsidRDefault="00545047" w:rsidP="00545047">
      <w:pPr>
        <w:adjustRightInd w:val="0"/>
        <w:snapToGrid w:val="0"/>
        <w:spacing w:line="360" w:lineRule="auto"/>
        <w:rPr>
          <w:szCs w:val="21"/>
        </w:rPr>
      </w:pPr>
    </w:p>
    <w:p w14:paraId="70D92917" w14:textId="77777777" w:rsidR="00545047" w:rsidRPr="005377CA" w:rsidRDefault="00545047" w:rsidP="00545047">
      <w:pPr>
        <w:adjustRightInd w:val="0"/>
        <w:snapToGrid w:val="0"/>
        <w:spacing w:line="360" w:lineRule="auto"/>
        <w:rPr>
          <w:szCs w:val="21"/>
        </w:rPr>
      </w:pPr>
      <w:r w:rsidRPr="005377CA">
        <w:rPr>
          <w:rFonts w:hint="eastAsia"/>
          <w:szCs w:val="21"/>
        </w:rPr>
        <w:t>日期：</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p w14:paraId="560A49C5" w14:textId="77777777" w:rsidR="00545047" w:rsidRDefault="00545047" w:rsidP="00545047">
      <w:pPr>
        <w:adjustRightInd w:val="0"/>
        <w:snapToGrid w:val="0"/>
        <w:spacing w:line="360" w:lineRule="auto"/>
        <w:rPr>
          <w:szCs w:val="21"/>
        </w:rPr>
      </w:pPr>
      <w:r w:rsidRPr="005377CA">
        <w:rPr>
          <w:rFonts w:hint="eastAsia"/>
          <w:szCs w:val="21"/>
        </w:rPr>
        <w:t> </w:t>
      </w:r>
    </w:p>
    <w:p w14:paraId="63BCF27D" w14:textId="77777777" w:rsidR="00545047" w:rsidRDefault="00545047" w:rsidP="00545047">
      <w:pPr>
        <w:adjustRightInd w:val="0"/>
        <w:snapToGrid w:val="0"/>
        <w:spacing w:line="360" w:lineRule="auto"/>
        <w:rPr>
          <w:szCs w:val="21"/>
        </w:rPr>
      </w:pPr>
    </w:p>
    <w:p w14:paraId="62AFA323" w14:textId="77777777" w:rsidR="00545047" w:rsidRPr="005377CA" w:rsidRDefault="00545047" w:rsidP="00545047">
      <w:pPr>
        <w:adjustRightInd w:val="0"/>
        <w:snapToGrid w:val="0"/>
        <w:spacing w:line="360" w:lineRule="auto"/>
        <w:rPr>
          <w:szCs w:val="21"/>
        </w:rPr>
      </w:pPr>
    </w:p>
    <w:p w14:paraId="07126DFB" w14:textId="77777777" w:rsidR="00545047" w:rsidRDefault="00545047" w:rsidP="00545047">
      <w:pPr>
        <w:adjustRightInd w:val="0"/>
        <w:snapToGrid w:val="0"/>
        <w:spacing w:line="360" w:lineRule="auto"/>
        <w:rPr>
          <w:szCs w:val="21"/>
        </w:rPr>
      </w:pPr>
      <w:r w:rsidRPr="005377CA">
        <w:rPr>
          <w:rFonts w:hint="eastAsia"/>
          <w:szCs w:val="21"/>
        </w:rPr>
        <w:t>募集机构（盖章）：</w:t>
      </w:r>
    </w:p>
    <w:p w14:paraId="6911D7C0" w14:textId="77777777" w:rsidR="00545047" w:rsidRPr="005377CA" w:rsidRDefault="00545047" w:rsidP="00545047">
      <w:pPr>
        <w:adjustRightInd w:val="0"/>
        <w:snapToGrid w:val="0"/>
        <w:spacing w:line="360" w:lineRule="auto"/>
        <w:rPr>
          <w:szCs w:val="21"/>
        </w:rPr>
      </w:pPr>
    </w:p>
    <w:p w14:paraId="6C8EC8F9" w14:textId="77777777" w:rsidR="00CC292D" w:rsidRDefault="00545047" w:rsidP="00545047">
      <w:r w:rsidRPr="005377CA">
        <w:rPr>
          <w:rFonts w:hint="eastAsia"/>
          <w:szCs w:val="21"/>
        </w:rPr>
        <w:t>日期：</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sectPr w:rsidR="00CC292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2653E" w14:textId="77777777" w:rsidR="00842190" w:rsidRDefault="00842190" w:rsidP="00877185">
      <w:r>
        <w:separator/>
      </w:r>
    </w:p>
  </w:endnote>
  <w:endnote w:type="continuationSeparator" w:id="0">
    <w:p w14:paraId="24484BD8" w14:textId="77777777" w:rsidR="00842190" w:rsidRDefault="00842190" w:rsidP="00877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4074457"/>
      <w:docPartObj>
        <w:docPartGallery w:val="Page Numbers (Bottom of Page)"/>
        <w:docPartUnique/>
      </w:docPartObj>
    </w:sdtPr>
    <w:sdtEndPr/>
    <w:sdtContent>
      <w:p w14:paraId="312E261E" w14:textId="77777777" w:rsidR="002D5115" w:rsidRDefault="002D5115">
        <w:pPr>
          <w:pStyle w:val="a5"/>
          <w:jc w:val="center"/>
        </w:pPr>
        <w:r>
          <w:fldChar w:fldCharType="begin"/>
        </w:r>
        <w:r>
          <w:instrText>PAGE   \* MERGEFORMAT</w:instrText>
        </w:r>
        <w:r>
          <w:fldChar w:fldCharType="separate"/>
        </w:r>
        <w:r w:rsidR="00D22B2C" w:rsidRPr="00D22B2C">
          <w:rPr>
            <w:noProof/>
            <w:lang w:val="zh-CN"/>
          </w:rPr>
          <w:t>6</w:t>
        </w:r>
        <w:r>
          <w:fldChar w:fldCharType="end"/>
        </w:r>
      </w:p>
    </w:sdtContent>
  </w:sdt>
  <w:p w14:paraId="52791CC5" w14:textId="77777777" w:rsidR="002D5115" w:rsidRDefault="002D511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0EBB3" w14:textId="77777777" w:rsidR="00842190" w:rsidRDefault="00842190" w:rsidP="00877185">
      <w:r>
        <w:separator/>
      </w:r>
    </w:p>
  </w:footnote>
  <w:footnote w:type="continuationSeparator" w:id="0">
    <w:p w14:paraId="4E73BF39" w14:textId="77777777" w:rsidR="00842190" w:rsidRDefault="00842190" w:rsidP="008771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ECD87" w14:textId="77777777" w:rsidR="007601FD" w:rsidRDefault="00D22B2C" w:rsidP="007601FD">
    <w:pPr>
      <w:pStyle w:val="a3"/>
      <w:jc w:val="right"/>
    </w:pPr>
    <w:r>
      <w:rPr>
        <w:rFonts w:ascii="宋体" w:hAnsi="宋体"/>
        <w:szCs w:val="21"/>
      </w:rPr>
      <w:t>XXX</w:t>
    </w:r>
    <w:r w:rsidR="007601FD" w:rsidRPr="00F12F8B">
      <w:rPr>
        <w:rFonts w:ascii="宋体" w:hAnsi="宋体" w:hint="eastAsia"/>
        <w:szCs w:val="21"/>
      </w:rPr>
      <w:t>私募投资基金</w:t>
    </w:r>
    <w:r w:rsidR="007601FD">
      <w:rPr>
        <w:rFonts w:ascii="宋体" w:hAnsi="宋体" w:hint="eastAsia"/>
        <w:szCs w:val="21"/>
      </w:rPr>
      <w:t xml:space="preserve"> 风险揭示书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047"/>
    <w:rsid w:val="000073F6"/>
    <w:rsid w:val="000A5724"/>
    <w:rsid w:val="001758EB"/>
    <w:rsid w:val="001F2F1A"/>
    <w:rsid w:val="002D500D"/>
    <w:rsid w:val="002D5115"/>
    <w:rsid w:val="004A4A9A"/>
    <w:rsid w:val="00541383"/>
    <w:rsid w:val="00545047"/>
    <w:rsid w:val="00613898"/>
    <w:rsid w:val="007601FD"/>
    <w:rsid w:val="00785E4F"/>
    <w:rsid w:val="00794BB5"/>
    <w:rsid w:val="007C5F47"/>
    <w:rsid w:val="007E4AD4"/>
    <w:rsid w:val="00842190"/>
    <w:rsid w:val="00877185"/>
    <w:rsid w:val="00A35EC8"/>
    <w:rsid w:val="00A82C05"/>
    <w:rsid w:val="00AB379A"/>
    <w:rsid w:val="00CC292D"/>
    <w:rsid w:val="00D22B2C"/>
    <w:rsid w:val="00D46617"/>
    <w:rsid w:val="00D61083"/>
    <w:rsid w:val="00DE1CB5"/>
    <w:rsid w:val="00E33BDE"/>
    <w:rsid w:val="00F17931"/>
    <w:rsid w:val="00FB4F0D"/>
    <w:rsid w:val="00FC7D6A"/>
    <w:rsid w:val="00FD5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63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047"/>
    <w:pPr>
      <w:widowControl w:val="0"/>
      <w:jc w:val="both"/>
    </w:pPr>
    <w:rPr>
      <w:rFonts w:ascii="Times New Roman" w:eastAsia="宋体" w:hAnsi="Times New Roman" w:cs="Times New Roman"/>
      <w:szCs w:val="24"/>
    </w:rPr>
  </w:style>
  <w:style w:type="paragraph" w:styleId="1">
    <w:name w:val="heading 1"/>
    <w:basedOn w:val="a"/>
    <w:next w:val="a"/>
    <w:link w:val="10"/>
    <w:uiPriority w:val="99"/>
    <w:qFormat/>
    <w:rsid w:val="005450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rsid w:val="00545047"/>
    <w:rPr>
      <w:rFonts w:ascii="Times New Roman" w:eastAsia="宋体" w:hAnsi="Times New Roman" w:cs="Times New Roman"/>
      <w:b/>
      <w:bCs/>
      <w:kern w:val="44"/>
      <w:sz w:val="44"/>
      <w:szCs w:val="44"/>
    </w:rPr>
  </w:style>
  <w:style w:type="paragraph" w:styleId="a3">
    <w:name w:val="header"/>
    <w:basedOn w:val="a"/>
    <w:link w:val="a4"/>
    <w:uiPriority w:val="99"/>
    <w:unhideWhenUsed/>
    <w:rsid w:val="0087718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77185"/>
    <w:rPr>
      <w:rFonts w:ascii="Times New Roman" w:eastAsia="宋体" w:hAnsi="Times New Roman" w:cs="Times New Roman"/>
      <w:sz w:val="18"/>
      <w:szCs w:val="18"/>
    </w:rPr>
  </w:style>
  <w:style w:type="paragraph" w:styleId="a5">
    <w:name w:val="footer"/>
    <w:basedOn w:val="a"/>
    <w:link w:val="a6"/>
    <w:uiPriority w:val="99"/>
    <w:unhideWhenUsed/>
    <w:rsid w:val="00877185"/>
    <w:pPr>
      <w:tabs>
        <w:tab w:val="center" w:pos="4153"/>
        <w:tab w:val="right" w:pos="8306"/>
      </w:tabs>
      <w:snapToGrid w:val="0"/>
      <w:jc w:val="left"/>
    </w:pPr>
    <w:rPr>
      <w:sz w:val="18"/>
      <w:szCs w:val="18"/>
    </w:rPr>
  </w:style>
  <w:style w:type="character" w:customStyle="1" w:styleId="a6">
    <w:name w:val="页脚字符"/>
    <w:basedOn w:val="a0"/>
    <w:link w:val="a5"/>
    <w:uiPriority w:val="99"/>
    <w:rsid w:val="0087718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047"/>
    <w:pPr>
      <w:widowControl w:val="0"/>
      <w:jc w:val="both"/>
    </w:pPr>
    <w:rPr>
      <w:rFonts w:ascii="Times New Roman" w:eastAsia="宋体" w:hAnsi="Times New Roman" w:cs="Times New Roman"/>
      <w:szCs w:val="24"/>
    </w:rPr>
  </w:style>
  <w:style w:type="paragraph" w:styleId="1">
    <w:name w:val="heading 1"/>
    <w:basedOn w:val="a"/>
    <w:next w:val="a"/>
    <w:link w:val="10"/>
    <w:uiPriority w:val="99"/>
    <w:qFormat/>
    <w:rsid w:val="005450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rsid w:val="00545047"/>
    <w:rPr>
      <w:rFonts w:ascii="Times New Roman" w:eastAsia="宋体" w:hAnsi="Times New Roman" w:cs="Times New Roman"/>
      <w:b/>
      <w:bCs/>
      <w:kern w:val="44"/>
      <w:sz w:val="44"/>
      <w:szCs w:val="44"/>
    </w:rPr>
  </w:style>
  <w:style w:type="paragraph" w:styleId="a3">
    <w:name w:val="header"/>
    <w:basedOn w:val="a"/>
    <w:link w:val="a4"/>
    <w:uiPriority w:val="99"/>
    <w:unhideWhenUsed/>
    <w:rsid w:val="0087718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77185"/>
    <w:rPr>
      <w:rFonts w:ascii="Times New Roman" w:eastAsia="宋体" w:hAnsi="Times New Roman" w:cs="Times New Roman"/>
      <w:sz w:val="18"/>
      <w:szCs w:val="18"/>
    </w:rPr>
  </w:style>
  <w:style w:type="paragraph" w:styleId="a5">
    <w:name w:val="footer"/>
    <w:basedOn w:val="a"/>
    <w:link w:val="a6"/>
    <w:uiPriority w:val="99"/>
    <w:unhideWhenUsed/>
    <w:rsid w:val="00877185"/>
    <w:pPr>
      <w:tabs>
        <w:tab w:val="center" w:pos="4153"/>
        <w:tab w:val="right" w:pos="8306"/>
      </w:tabs>
      <w:snapToGrid w:val="0"/>
      <w:jc w:val="left"/>
    </w:pPr>
    <w:rPr>
      <w:sz w:val="18"/>
      <w:szCs w:val="18"/>
    </w:rPr>
  </w:style>
  <w:style w:type="character" w:customStyle="1" w:styleId="a6">
    <w:name w:val="页脚字符"/>
    <w:basedOn w:val="a0"/>
    <w:link w:val="a5"/>
    <w:uiPriority w:val="99"/>
    <w:rsid w:val="008771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624</Words>
  <Characters>3560</Characters>
  <Application>Microsoft Macintosh Word</Application>
  <DocSecurity>0</DocSecurity>
  <Lines>29</Lines>
  <Paragraphs>8</Paragraphs>
  <ScaleCrop>false</ScaleCrop>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晨莹 沈</cp:lastModifiedBy>
  <cp:revision>6</cp:revision>
  <dcterms:created xsi:type="dcterms:W3CDTF">2016-07-12T10:38:00Z</dcterms:created>
  <dcterms:modified xsi:type="dcterms:W3CDTF">2016-10-24T08:32:00Z</dcterms:modified>
</cp:coreProperties>
</file>