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0812_People-should_discourse</w:t>
      </w:r>
    </w:p>
    <w:p>
      <w:pPr>
        <w:pStyle w:val="BodyText"/>
      </w:pPr>
      <w:r>
        <w:t xml:space="preserve">0812_People-should_discourse</w:t>
      </w:r>
    </w:p>
    <w:p>
      <w:pPr>
        <w:pStyle w:val="BodyText"/>
      </w:pPr>
      <w:r>
        <w:t xml:space="preserve">0812_People-should_discourse</w:t>
      </w:r>
    </w:p>
    <w:p>
      <w:pPr>
        <w:pStyle w:val="BodyText"/>
      </w:pPr>
      <w:r>
        <w:t xml:space="preserve">0812_People-should_discourse</w:t>
      </w:r>
    </w:p>
    <w:p>
      <w:pPr>
        <w:pStyle w:val="BodyText"/>
      </w:pPr>
      <w: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t xml:space="preserve"> </w:t>
      </w:r>
      <w:r>
        <w:t xml:space="preserve">“</w:t>
      </w:r>
      <w:r>
        <w:t xml:space="preserve">What goes around, comes around.</w:t>
      </w:r>
      <w:r>
        <w:t xml:space="preserve">”</w:t>
      </w:r>
      <w:r>
        <w:t xml:space="preserve"> </w:t>
      </w:r>
      <w:r>
        <w:t xml:space="preserve">When we practice gratitude, we inspire others to do the same, ultimately creating a more positive environment for everyone involved.</w:t>
      </w:r>
    </w:p>
    <w:p>
      <w:pPr>
        <w:pStyle w:val="BodyText"/>
      </w:pPr>
      <w: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2024-09-04T09:51:01Z</dcterms:created>
  <dcterms:modified xsi:type="dcterms:W3CDTF">2024-09-04T09:51:01Z</dcterms:modified>
</cp:coreProperties>
</file>

<file path=docProps/custom.xml><?xml version="1.0" encoding="utf-8"?>
<Properties xmlns="http://schemas.openxmlformats.org/officeDocument/2006/custom-properties" xmlns:vt="http://schemas.openxmlformats.org/officeDocument/2006/docPropsVTypes"/>
</file>