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0829_Invisible_discourse</w:t>
      </w:r>
    </w:p>
    <w:p>
      <w:pPr>
        <w:pStyle w:val="BodyText"/>
      </w:pPr>
      <w:r>
        <w:t xml:space="preserve">0829_Invisible_discourse</w:t>
      </w:r>
    </w:p>
    <w:p>
      <w:pPr>
        <w:pStyle w:val="BodyText"/>
      </w:pPr>
      <w:r>
        <w:t xml:space="preserve">0829_Invisible_discourse</w:t>
      </w:r>
    </w:p>
    <w:p>
      <w:pPr>
        <w:pStyle w:val="BodyText"/>
      </w:pPr>
      <w:r>
        <w:t xml:space="preserve">0829_Invisible_discourse</w:t>
      </w:r>
    </w:p>
    <w:p>
      <w:pPr>
        <w:pStyle w:val="BodyText"/>
      </w:pPr>
      <w:r>
        <w:t xml:space="preserve">Differences among individuals often go unnoticed, yet this invisibility does not imply their absence. Each person comes with a unique set of capabilities and experiences that shape who they are, but many of these attributes remain concealed. Language proficiency is a prime example. Some may articulate their thoughts with eloquence, tapping into rich vocabularies and nuanced expressions, while others struggle to form complete sentences. However, just because someone doesn’t speak as fluently doesn’t mean they lack intelligence or depth; rather, their thoughts may be vivid and complex, waiting for a voice to articulate them.</w:t>
      </w:r>
    </w:p>
    <w:p>
      <w:pPr>
        <w:pStyle w:val="BodyText"/>
      </w:pPr>
      <w:r>
        <w:t xml:space="preserve">Learning abilities also vary widely from one person to another. The classroom is a melting pot of diverse minds; what makes sense to one student may be a puzzle to another. This difference can stem from numerous factors, from teaching methods to personal interests, and it’s crucial to recognize that every learner has their own rhythm and style. Encouraging an equitable learning environment requires acknowledgment of these unique paths rather than a one-size-fits-all approach.</w:t>
      </w:r>
    </w:p>
    <w:p>
      <w:pPr>
        <w:pStyle w:val="BodyText"/>
      </w:pPr>
      <w:r>
        <w:t xml:space="preserve">Physical attributes can sometimes signal differences more overtly, yet even here, the subtleties are astonishing. While an athlete might dominate at a competition, those outside the spotlight might share similar efforts, aspirations, and struggles. In fact, among those listless in the bottom 90%, a deep reservoir of potential often goes unnoticed.</w:t>
      </w:r>
    </w:p>
    <w:p>
      <w:pPr>
        <w:pStyle w:val="BodyText"/>
      </w:pPr>
      <w:r>
        <w:t xml:space="preserve">In essence, all these differences are the results of accumulated experiences and influences. The invisible threads that bind our individual stories can tell a tale far richer than what is superficially visible. By embracing these hidden distinctions, we foster a more inclusive understanding of our shared humanity, paving the way for deeper connections and mutual respect.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2024-09-04T09:51:04Z</dcterms:created>
  <dcterms:modified xsi:type="dcterms:W3CDTF">2024-09-04T09:51:04Z</dcterms:modified>
</cp:coreProperties>
</file>

<file path=docProps/custom.xml><?xml version="1.0" encoding="utf-8"?>
<Properties xmlns="http://schemas.openxmlformats.org/officeDocument/2006/custom-properties" xmlns:vt="http://schemas.openxmlformats.org/officeDocument/2006/docPropsVTypes"/>
</file>