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0821_listen-to_discourse</w:t>
      </w:r>
    </w:p>
    <w:p>
      <w:pPr>
        <w:pStyle w:val="BodyText"/>
      </w:pPr>
      <w:r>
        <w:rPr>
          <w:rFonts w:ascii="Segoe Print" w:hAnsi="Segoe Print" w:eastAsia="Segoe Print"/>
          <w:sz w:val="18"/>
        </w:rPr>
        <w:t xml:space="preserve">0821_listen-to_discourse</w:t>
      </w:r>
    </w:p>
    <w:p>
      <w:pPr>
        <w:pStyle w:val="BodyText"/>
      </w:pPr>
      <w:r>
        <w:rPr>
          <w:rFonts w:ascii="Segoe Print" w:hAnsi="Segoe Print" w:eastAsia="Segoe Print"/>
          <w:sz w:val="18"/>
        </w:rPr>
        <w:t xml:space="preserve">0821_listen-to_discourse</w:t>
      </w:r>
    </w:p>
    <w:p>
      <w:pPr>
        <w:pStyle w:val="BodyText"/>
      </w:pPr>
      <w:r>
        <w:rPr>
          <w:rFonts w:ascii="Segoe Print" w:hAnsi="Segoe Print" w:eastAsia="Segoe Print"/>
          <w:sz w:val="18"/>
        </w:rPr>
        <w:t xml:space="preserve">When the wisdom of adults is filtered through the lens of childhood, messages can become muddled, leading to a phenomenon that’s all too common: following orders without considering their merit.</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Listen to what I say</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morphs into</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just listen,</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rPr>
          <w:rFonts w:ascii="Segoe Print" w:hAnsi="Segoe Print" w:eastAsia="Segoe Print"/>
          <w:sz w:val="18"/>
        </w:rP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rPr>
          <w:rFonts w:ascii="Segoe Print" w:hAnsi="Segoe Print" w:eastAsia="Segoe Print"/>
          <w:sz w:val="18"/>
        </w:rP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rPr>
          <w:rFonts w:ascii="Segoe Print" w:hAnsi="Segoe Print" w:eastAsia="Segoe Print"/>
          <w:sz w:val="18"/>
        </w:rP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