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500"/>
      </w:pPr>
      <w:r>
        <w:rPr>
          <w:b/>
          <w:bCs/>
          <w:caps/>
          <w:color w:val="0F3554"/>
          <w:sz w:val="26"/>
          <w:szCs w:val="26"/>
        </w:rPr>
        <w:t xml:space="preserve">Tempo Talents</w:t>
      </w:r>
    </w:p>
    <w:p>
      <w:pPr>
        <w:spacing w:after="260" w:before="120"/>
      </w:pPr>
      <w:r>
        <w:rPr>
          <w:b/>
          <w:bCs/>
          <w:color w:val="111827"/>
          <w:sz w:val="42"/>
          <w:szCs w:val="42"/>
        </w:rPr>
        <w:t xml:space="preserve">某高校校情管理分析案例 - 教师上课指南 V5</w:t>
      </w:r>
    </w:p>
    <w:p>
      <w:pPr>
        <w:spacing w:after="320" w:before="0"/>
      </w:pPr>
      <w:r>
        <w:rPr>
          <w:color w:val="475569"/>
          <w:sz w:val="24"/>
          <w:szCs w:val="24"/>
        </w:rPr>
        <w:t xml:space="preserve">教师上课指南 | 学校真实环境交付版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适用课堂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某高校校情管理分析案例实验班（classroom 1698）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适用实训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某高校校情管理分析案例（training 109）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教师账号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school_admin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学生演示账号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student_demo_bi107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平台地址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学校内网 http://192.168.109.42:3000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3F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0F3554"/>
              </w:rPr>
              <w:t xml:space="preserve">学校前端版本</w:t>
            </w:r>
          </w:p>
        </w:tc>
        <w:tc>
          <w:tcPr>
            <w:tcW w:type="dxa" w:w="7338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before="0" w:line="320"/>
            </w:pPr>
            <w:r>
              <w:t xml:space="preserve">以学校 /assets/ 目录下当前 index-xxxx.js 为准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快速导览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1 章 课程总览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1.1 课程定位与教学目标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1.2 知识技能矩阵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1.3 学生交付物清单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2 章 课堂入口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2.1 课堂详情页布局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3 章 项目实训：某高校校情管理分析案例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3.1 training 109 整体结构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3.2 数据集说明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3.3 90 分钟上课流程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3.4 关键操作演示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3.5 易错点提示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4 章 学生视角：学生看到什么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4.1 学生进入实验班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4.2 学生求助路径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5 章 教学管理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5.1 班级学生进度查看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5.2 作业点评与评分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5.3 成绩统计与导出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第 6 章 排错与求助</w:t>
      </w:r>
    </w:p>
    <w:p>
      <w:pPr>
        <w:spacing w:after="55" w:before="40"/>
        <w:ind w:left="0"/>
      </w:pPr>
      <w:r>
        <w:rPr>
          <w:b/>
          <w:bCs/>
          <w:color w:val="0F3554"/>
          <w:sz w:val="22"/>
          <w:szCs w:val="22"/>
        </w:rPr>
        <w:t xml:space="preserve">附录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A. 教学要点提示</w:t>
      </w:r>
    </w:p>
    <w:p>
      <w:pPr>
        <w:spacing w:after="55" w:before="40"/>
        <w:ind w:left="420"/>
      </w:pPr>
      <w:r>
        <w:rPr>
          <w:b w:val="false"/>
          <w:bCs w:val="false"/>
          <w:color w:val="475569"/>
          <w:sz w:val="20"/>
          <w:szCs w:val="20"/>
        </w:rPr>
        <w:t xml:space="preserve">B. 与课程标准的对应</w:t>
      </w:r>
    </w:p>
    <w:p>
      <w:r>
        <w:br w:type="page"/>
      </w:r>
    </w:p>
    <w:p>
      <w:pPr>
        <w:pStyle w:val="Heading1"/>
        <w:spacing w:after="140" w:before="260"/>
      </w:pPr>
      <w:r>
        <w:t xml:space="preserve">快速导览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场景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老师先看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课堂动作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课前 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顶部适用信息、账号和平台地址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登录教师账号，并用演示学生账号确认入口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开场讲解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1 章课程总览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用教学目标说明本课产出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课堂推进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3 章上课流程与关键演示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按 90 分钟节奏完成一次提交或作品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收尾核对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5 章教学管理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查看成绩、学情统计，并按需导出 Excel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第 6 章排错与求助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截图、记录课堂或任务 ID 后交给对应处理人</w:t>
            </w:r>
          </w:p>
        </w:tc>
      </w:tr>
    </w:tbl>
    <w:p>
      <w:pPr>
        <w:pStyle w:val="Heading1"/>
        <w:spacing w:after="140" w:before="260"/>
      </w:pPr>
      <w:r>
        <w:t xml:space="preserve">第 1 章 课程总览</w:t>
      </w:r>
    </w:p>
    <w:p>
      <w:pPr>
        <w:pStyle w:val="Heading2"/>
        <w:spacing w:after="140" w:before="180"/>
      </w:pPr>
      <w:r>
        <w:t xml:space="preserve">1.1 课程定位与教学目标</w:t>
      </w:r>
    </w:p>
    <w:p>
      <w:pPr>
        <w:spacing w:after="120" w:before="80" w:line="320"/>
      </w:pPr>
      <w:r>
        <w:t xml:space="preserve">这节课面向已经完成基础数据分析训练、准备进入高校校情管理场景的老师。课程围绕招生、就业、教学评价和科研产出组织教学，让学生理解“业务问题 - 数据字段 - 图表证据 - 管理建议”的完整路径。</w:t>
      </w:r>
    </w:p>
    <w:p>
      <w:pPr>
        <w:spacing w:after="120" w:before="80" w:line="320"/>
      </w:pPr>
      <w:r>
        <w:t xml:space="preserve">学生学完后应能做三件事：读懂高校校情管理数据中的关键维度；在平台实训页面中围绕招生、就业、教学评价和科研产出构建分析结果；根据图表或实训结果提出可执行建议。学校环境核验显示 classroom 1698 已挂载 training 109，学生演示账号已加入课堂并完成一次提交，老师已评分 89 分。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1-1：老师视角进入某高校校情管理分析案例实验班详情页</w:t>
      </w:r>
    </w:p>
    <w:p>
      <w:pPr>
        <w:pStyle w:val="Heading2"/>
        <w:spacing w:after="140" w:before="180"/>
      </w:pPr>
      <w:r>
        <w:t xml:space="preserve">1.2 知识技能矩阵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模块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老师讲授重点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学生练习结果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招生分析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招生规模、专业结构和生源变化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能做招生趋势与结构图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就业分析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就业去向、就业率和专业差异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能解释就业表现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教学评价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课程、教师和学生评价维度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能定位教学改进点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科研产出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论文、项目和成果统计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能形成校情决策建议</w:t>
            </w:r>
          </w:p>
        </w:tc>
      </w:tr>
    </w:tbl>
    <w:p>
      <w:pPr>
        <w:pStyle w:val="Heading2"/>
        <w:spacing w:after="140" w:before="180"/>
      </w:pPr>
      <w:r>
        <w:t xml:space="preserve">1.3 学生交付物清单</w:t>
      </w:r>
    </w:p>
    <w:p>
      <w:pPr>
        <w:spacing w:after="120" w:before="80" w:line="320"/>
      </w:pPr>
      <w:r>
        <w:t xml:space="preserve">本节课的学生交付物是一份“某高校校情管理分析案例”分析作品：至少覆盖招生、就业、教学评价和科研产出，并附 3 到 5 句业务结论。学生完成作品后点击“提交作业”，老师可在课堂作业列表中查看提交记录、评分并写点评。</w:t>
      </w:r>
    </w:p>
    <w:p>
      <w:pPr>
        <w:pStyle w:val="Heading1"/>
        <w:spacing w:after="140" w:before="260"/>
      </w:pPr>
      <w:r>
        <w:t xml:space="preserve">第 2 章 课堂入口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进入“我的课堂”或直接访问 /#/classroom。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在课堂列表中找到“某高校校情管理分析案例实验班”。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点击课堂卡片进入详情页。首次加载详情页会拉取项目实训相关资源，页面可能需要等待十几秒。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2-1：课堂列表中的某高校校情管理分析案例实验班</w:t>
      </w:r>
    </w:p>
    <w:p>
      <w:pPr>
        <w:pStyle w:val="Heading2"/>
        <w:spacing w:after="140" w:before="180"/>
      </w:pPr>
      <w:r>
        <w:t xml:space="preserve">2.1 课堂详情页布局</w:t>
      </w:r>
    </w:p>
    <w:p>
      <w:pPr>
        <w:spacing w:after="120" w:before="80" w:line="320"/>
      </w:pPr>
      <w:r>
        <w:t xml:space="preserve">课堂详情页左侧是功能菜单。老师本节课主要使用“项目实训”，辅助查看“学情分析”和“作业列表”。当前 1698 课堂的“项目实训”数量为 1，对应 training 109；页面也保留“课程实践”“教学资源”“课程考核”“课堂云盘”等入口。</w:t>
      </w:r>
    </w:p>
    <w:p>
      <w:pPr>
        <w:pStyle w:val="Heading1"/>
        <w:spacing w:after="140" w:before="260"/>
      </w:pPr>
      <w:r>
        <w:t xml:space="preserve">第 3 章 项目实训：某高校校情管理分析案例</w:t>
      </w:r>
    </w:p>
    <w:p>
      <w:pPr>
        <w:pStyle w:val="Heading2"/>
        <w:spacing w:after="140" w:before="180"/>
      </w:pPr>
      <w:r>
        <w:t xml:space="preserve">3.1 training 109 整体结构</w:t>
      </w:r>
    </w:p>
    <w:p>
      <w:pPr>
        <w:spacing w:after="120" w:before="80" w:line="320"/>
      </w:pPr>
      <w:r>
        <w:t xml:space="preserve">老师进入课堂后，默认看到“项目实训”标签。卡片显示“某高校校情管理分析案例 / DATA_ANALYSIS”。点击“查看详情”后，平台展示实训手册。学校环境核验显示 training 109 的实训手册长度为 1275 字符，数据集数量为 4 个，课堂组织以招生、就业、教学评价和科研产出为主线。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3-1：项目实训标签下的 training 109 卡片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3-2：training 109 详情页与实训手册</w:t>
      </w:r>
    </w:p>
    <w:p>
      <w:pPr>
        <w:pStyle w:val="Heading2"/>
        <w:spacing w:after="140" w:before="180"/>
      </w:pPr>
      <w:r>
        <w:t xml:space="preserve">3.2 数据集说明</w:t>
      </w:r>
    </w:p>
    <w:p>
      <w:pPr>
        <w:spacing w:after="120" w:before="80" w:line="320"/>
      </w:pPr>
      <w:r>
        <w:t xml:space="preserve">真实数据集文件为：courses.csv、scores.csv、students.csv、teachers.csv。老师讲数据时建议围绕四个业务问题展开：招生结构是否稳定；就业表现是否存在专业差异；教学评价哪里需要改进；科研产出是否匹配学院发展目标。</w:t>
      </w:r>
    </w:p>
    <w:p>
      <w:pPr>
        <w:spacing w:after="120" w:before="80" w:line="320"/>
      </w:pPr>
      <w:r>
        <w:t xml:space="preserve">演示时先让学生确认数据集已加载，再从一个最容易解释的业务问题切入。不要让学生只堆图表；每张图都要能回答一个业务问题，并能转化为一句管理建议。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3-3：平台实训页面中打开 某高校校情管理分析案例 的分析入口</w:t>
      </w:r>
    </w:p>
    <w:p>
      <w:pPr>
        <w:pStyle w:val="Heading2"/>
        <w:spacing w:after="140" w:before="180"/>
      </w:pPr>
      <w:r>
        <w:t xml:space="preserve">3.3 90 分钟上课流程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时间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老师动作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学生动作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0-5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登录平台，打开 1698 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准备浏览器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5-15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确认学生都进入课堂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登录并进入实验班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15-30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讲高校校情管理背景和关键数据维度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找到分析维度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30-60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演示招生分析分析路径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跟做图表或实训步骤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60-80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巡视学生独立练习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完成分析作品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80-90 分钟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总结业务建议，说明提交要求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保存作品并提交作业</w:t>
            </w:r>
          </w:p>
        </w:tc>
      </w:tr>
    </w:tbl>
    <w:p>
      <w:pPr>
        <w:pStyle w:val="Heading2"/>
        <w:spacing w:after="140" w:before="180"/>
      </w:pPr>
      <w:r>
        <w:t xml:space="preserve">3.4 关键操作演示</w:t>
      </w:r>
    </w:p>
    <w:p>
      <w:pPr>
        <w:spacing w:after="120" w:before="80" w:line="320"/>
      </w:pPr>
      <w:r>
        <w:t xml:space="preserve">老师演示时，先打开实训入口，确认页面与数据资源已加载，再做一个完整例子：从招生分析切入，说明为什么选择这个视角、使用哪些数据、图表或结果能支持什么结论。学生独立练习时，要求每个图表都写一句解释。</w:t>
      </w:r>
    </w:p>
    <w:p>
      <w:pPr>
        <w:spacing w:after="120" w:before="80" w:line="320"/>
      </w:pPr>
      <w:r>
        <w:t xml:space="preserve">学生提交后，老师进入 training 109 的“作业列表”。页面会显示学生姓名、提交状态、提交时间、作业内容和点评入口。当前 V5 本次交付核验中，student_demo_bi107 已提交，老师已在作业页完成 89 分点评。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3-4：老师视角打开学生作业列表，已看到学生提交</w:t>
      </w:r>
    </w:p>
    <w:p>
      <w:pPr>
        <w:pStyle w:val="Heading2"/>
        <w:spacing w:after="140" w:before="180"/>
      </w:pPr>
      <w:r>
        <w:t xml:space="preserve">3.5 易错点提示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课堂提醒：学生容易只做总量图，忽略业务维度。老师要追问“按什么对象比较”和“这个差异说明什么”。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课堂提醒：结论不能脱离图表证据。每条建议都要能回指到页面里的一个图表、指标或实训结果。</w:t>
      </w:r>
    </w:p>
    <w:p>
      <w:pPr>
        <w:pBdr>
          <w:left w:val="single" w:color="E6A23C" w:sz="18"/>
        </w:pBdr>
        <w:shd w:fill="FFF7E6" w:val="clear"/>
        <w:spacing w:after="120" w:before="80" w:line="320"/>
        <w:ind w:left="180"/>
      </w:pPr>
      <w:r>
        <w:rPr>
          <w:color w:val="7A4B00"/>
        </w:rPr>
        <w:t xml:space="preserve">课堂提醒：学生提交前要确认已点击“提交作业”。只保存作品不等于老师能在作业列表看到提交。</w:t>
      </w:r>
    </w:p>
    <w:p>
      <w:pPr>
        <w:pStyle w:val="Heading1"/>
        <w:spacing w:after="140" w:before="260"/>
      </w:pPr>
      <w:r>
        <w:t xml:space="preserve">第 4 章 学生视角：学生看到什么</w:t>
      </w:r>
    </w:p>
    <w:p>
      <w:pPr>
        <w:pStyle w:val="Heading2"/>
        <w:spacing w:after="140" w:before="180"/>
      </w:pPr>
      <w:r>
        <w:t xml:space="preserve">4.1 学生进入实验班</w:t>
      </w:r>
    </w:p>
    <w:p>
      <w:pPr>
        <w:spacing w:after="120" w:before="80" w:line="320"/>
      </w:pPr>
      <w:r>
        <w:t xml:space="preserve">学生使用学校交付清单中的演示学生账号登录。通用登录步骤见 00-common.md，本课只要求学生确认能看到“某高校校情管理分析案例实验班”。学生端不会显示老师的系统管理入口，只显示自己的课堂和学习入口。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4-1：学生视角课堂列表中的 1698 实验班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4-2：学生进入 1698 实验班后的项目实训卡片</w:t>
      </w:r>
    </w:p>
    <w:p>
      <w:pPr>
        <w:spacing w:after="120" w:before="80" w:line="320"/>
      </w:pPr>
      <w:r>
        <w:t xml:space="preserve">学生点击“开启实训”后进入实训页面。学校环境核验显示：学生可以进入实训入口，保存当前作品，并点击“提交作业”。提交接口返回 code=0000，平台已记录学生提交进度。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点击“开启实训”。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完成图表或实训步骤。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点击“保存”保存当前作品。</w:t>
      </w:r>
    </w:p>
    <w:p>
      <w:pPr>
        <w:pStyle w:val="ListParagraph"/>
        <w:numPr>
          <w:ilvl w:val="0"/>
          <w:numId w:val="2"/>
        </w:numPr>
        <w:spacing w:after="70" w:before="40"/>
      </w:pPr>
      <w:r>
        <w:t xml:space="preserve">点击“提交作业”完成课堂提交。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4-3：学生视角实训页面，保存与提交入口均可见</w:t>
      </w:r>
    </w:p>
    <w:p>
      <w:pPr>
        <w:pStyle w:val="Heading2"/>
        <w:spacing w:after="140" w:before="180"/>
      </w:pPr>
      <w:r>
        <w:t xml:space="preserve">4.2 学生求助路径</w:t>
      </w:r>
    </w:p>
    <w:p>
      <w:pPr>
        <w:spacing w:after="120" w:before="80" w:line="320"/>
      </w:pPr>
      <w:r>
        <w:t xml:space="preserve">学生遇到问题时，老师先判断是账号问题、课堂加入问题，还是实训操作问题。账号问题由信息中心处理；课堂加入问题由学校管理员检查学生是否在 classroom 1698；实训不会做时，老师回到本课业务问题，帮助学生重新选择分析对象和指标。</w:t>
      </w:r>
    </w:p>
    <w:p>
      <w:pPr>
        <w:pStyle w:val="Heading1"/>
        <w:spacing w:after="140" w:before="260"/>
      </w:pPr>
      <w:r>
        <w:t xml:space="preserve">第 5 章 教学管理</w:t>
      </w:r>
    </w:p>
    <w:p>
      <w:pPr>
        <w:pStyle w:val="Heading2"/>
        <w:spacing w:after="140" w:before="180"/>
      </w:pPr>
      <w:r>
        <w:t xml:space="preserve">5.1 班级学生进度查看</w:t>
      </w:r>
    </w:p>
    <w:p>
      <w:pPr>
        <w:spacing w:after="120" w:before="80" w:line="320"/>
      </w:pPr>
      <w:r>
        <w:t xml:space="preserve">老师进入“学情分析”可以看到学情总览、必修课程统计、拓展课程统计。本次交付核验中，演示学生提交后由老师评分 89 分；学情页面可正常打开，统计区可用于课堂进度查看。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5-1：学情分析总览页显示 1698 课堂统计入口</w:t>
      </w:r>
    </w:p>
    <w:p>
      <w:pPr>
        <w:pStyle w:val="Heading2"/>
        <w:spacing w:after="140" w:before="180"/>
      </w:pPr>
      <w:r>
        <w:t xml:space="preserve">5.2 作业点评与评分</w:t>
      </w:r>
    </w:p>
    <w:p>
      <w:pPr>
        <w:spacing w:after="120" w:before="80" w:line="320"/>
      </w:pPr>
      <w:r>
        <w:t xml:space="preserve">老师在作业详情页点击“点评作业”，输入分数和点评意见后确认。交付核验评分为 89 分，提交后页面显示学生提交记录和教师评分结果。</w:t>
      </w:r>
    </w:p>
    <w:p>
      <w:pPr>
        <w:spacing w:after="70" w:before="160"/>
        <w:jc w:val="center"/>
      </w:pPr>
      <w:r>
        <w:drawing>
          <wp:inline distT="0" distB="0" distL="0" distR="0">
            <wp:extent cx="50292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图 5-2：点评提交后页面显示 89 分和教师反馈</w:t>
      </w:r>
    </w:p>
    <w:p>
      <w:pPr>
        <w:pStyle w:val="Heading2"/>
        <w:spacing w:after="140" w:before="180"/>
      </w:pPr>
      <w:r>
        <w:t xml:space="preserve">5.3 成绩统计与导出</w:t>
      </w:r>
    </w:p>
    <w:p>
      <w:pPr>
        <w:spacing w:after="120" w:before="80" w:line="320"/>
      </w:pPr>
      <w:r>
        <w:t xml:space="preserve">在“必修课程统计”页，平台提供学生列表、完成情况、平均分和导出入口。老师在正式课堂中应先完成评分，再刷新统计页核对实训完成数和平均分；如统计尚未刷新，优先确认学生是否已提交、老师是否已点评。</w:t>
      </w:r>
    </w:p>
    <w:p>
      <w:pPr>
        <w:pStyle w:val="Heading1"/>
        <w:spacing w:after="140" w:before="260"/>
      </w:pPr>
      <w:r>
        <w:t xml:space="preserve">第 6 章 排错与求助</w:t>
      </w:r>
    </w:p>
    <w:p>
      <w:pPr>
        <w:spacing w:after="120" w:before="80" w:line="320"/>
      </w:pPr>
      <w:r>
        <w:t xml:space="preserve">通用账号、网络、课堂加入、未授权、提交失败等排错流程见 00-common.md。本课老师重点关注以下课程特异问题：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问题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老师先做什么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CEA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/>
                <w:bCs/>
                <w:color w:val="0F3554"/>
                <w:sz w:val="20"/>
                <w:szCs w:val="20"/>
              </w:rPr>
              <w:t xml:space="preserve">后续处理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学生不知道分析什么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回到高校校情管理背景，先定业务问题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从招生分析做第一个示范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学生图表过粗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检查是否只有总量，没有维度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增加业务对象或时间维度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业务建议空泛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要求学生指出图表证据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把建议绑定到具体指标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老师看不到作业</w:t>
            </w:r>
          </w:p>
        </w:tc>
        <w:tc>
          <w:tcPr>
            <w:tcW w:type="dxa" w:w="3212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确认学生是否已点击“提交作业”</w:t>
            </w:r>
          </w:p>
        </w:tc>
        <w:tc>
          <w:tcPr>
            <w:tcW w:type="dxa" w:w="3214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80"/>
            </w:pPr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未提交时先让学生回实训页面提交</w:t>
            </w:r>
          </w:p>
        </w:tc>
      </w:tr>
    </w:tbl>
    <w:p>
      <w:pPr>
        <w:pStyle w:val="Heading1"/>
        <w:spacing w:after="140" w:before="260"/>
      </w:pPr>
      <w:r>
        <w:t xml:space="preserve">附录</w:t>
      </w:r>
    </w:p>
    <w:p>
      <w:pPr>
        <w:pStyle w:val="Heading2"/>
        <w:spacing w:after="140" w:before="180"/>
      </w:pPr>
      <w:r>
        <w:t xml:space="preserve">A. 教学要点提示</w:t>
      </w:r>
    </w:p>
    <w:p>
      <w:pPr>
        <w:spacing w:after="120" w:before="80" w:line="320"/>
      </w:pPr>
      <w:r>
        <w:t xml:space="preserve">老师不要只讲工具按钮，要把每个图表和高校校情管理动作绑定。课堂总结时让学生用一句业务语言解释图表，而不是只说“我做了柱状图”。</w:t>
      </w:r>
    </w:p>
    <w:p>
      <w:pPr>
        <w:pStyle w:val="Heading2"/>
        <w:spacing w:after="140" w:before="180"/>
      </w:pPr>
      <w:r>
        <w:t xml:space="preserve">B. 与课程标准的对应</w:t>
      </w:r>
    </w:p>
    <w:p>
      <w:pPr>
        <w:spacing w:after="120" w:before="80" w:line="320"/>
      </w:pPr>
      <w:r>
        <w:t xml:space="preserve">本课对应数据分析基础、商业智能工具应用、高校校情管理数据理解、业务问题分析四类能力。评价时建议同时看图表完整性、维度选择准确性、业务结论表达和建议可操作性。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  <w:r>
      <w:rPr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Tempo Talents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11827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0F35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E4B6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14c9f025be2e7540f1c461899c9f4ef480ac7d.undefined"/><Relationship Id="rId10" Type="http://schemas.openxmlformats.org/officeDocument/2006/relationships/image" Target="media/433bfd1a56458682fb05496d73b6e70c2c17ba0c.undefined"/><Relationship Id="rId11" Type="http://schemas.openxmlformats.org/officeDocument/2006/relationships/image" Target="media/1f9944c100d63ecd81252c4873ac3753c36e703e.undefined"/><Relationship Id="rId12" Type="http://schemas.openxmlformats.org/officeDocument/2006/relationships/image" Target="media/111d76816881f303e5ef250c35e09bdd690bf504.undefined"/><Relationship Id="rId13" Type="http://schemas.openxmlformats.org/officeDocument/2006/relationships/image" Target="media/b168f6a8bb777f60a52955f488b9c83c0dab2684.undefined"/><Relationship Id="rId14" Type="http://schemas.openxmlformats.org/officeDocument/2006/relationships/image" Target="media/24a81b3e956cd2f7d4b3801b9c695e1e073d8737.undefined"/><Relationship Id="rId15" Type="http://schemas.openxmlformats.org/officeDocument/2006/relationships/image" Target="media/11c495217364e4d58727af395e2a73b25e97f9f3.undefined"/><Relationship Id="rId16" Type="http://schemas.openxmlformats.org/officeDocument/2006/relationships/image" Target="media/fe4a63e659b9b381819c008815afa5a31de8ad28.undefined"/><Relationship Id="rId17" Type="http://schemas.openxmlformats.org/officeDocument/2006/relationships/image" Target="media/4f3d34fcc73b23ae0e1401de6a92f9760fb921f6.undefined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某高校校情管理分析案例 - 教师上课指南 V5</dc:title>
  <dc:creator>Tempo Talents</dc:creator>
  <dc:description>Tempo Talents 教师上课指南</dc:description>
  <cp:lastModifiedBy>Un-named</cp:lastModifiedBy>
  <cp:revision>1</cp:revision>
  <dcterms:created xsi:type="dcterms:W3CDTF">2026-05-08T05:32:42.372Z</dcterms:created>
  <dcterms:modified xsi:type="dcterms:W3CDTF">2026-05-08T05:32:42.372Z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