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StreamSim 计算方法与完整流程</w:t>
      </w:r>
    </w:p>
    <w:p>
      <w:pPr>
        <w:pStyle w:val="Subtitle"/>
        <w:widowControl/>
      </w:pPr>
      <w:r>
        <w:t>源码核查日期 2026年10月5日  ·  应用版本 1.1.2</w:t>
      </w:r>
    </w:p>
    <w:p>
      <w:pPr>
        <w:pStyle w:val="Heading2"/>
        <w:widowControl/>
      </w:pPr>
      <w:r>
        <w:t>01  范围与总体流程</w:t>
      </w:r>
    </w:p>
    <w:p>
      <w:pPr>
        <w:widowControl/>
      </w:pPr>
      <w:r>
        <w:t>本手册按实际调用关系说明五种模式的计算方法、输入、迭代、观测和输出。RT 模式计算给定温度下的辐射观测；EB 模式由气象驱动求解温度与热通量。各模式具有独立实现，不能把同名配置直接解释为同一种算法。</w:t>
      </w:r>
    </w:p>
    <w:p>
      <w:r>
        <w:drawing>
          <wp:inline xmlns:a="http://schemas.openxmlformats.org/drawingml/2006/main" xmlns:pic="http://schemas.openxmlformats.org/drawingml/2006/picture">
            <wp:extent cx="6126480" cy="1541501"/>
            <wp:docPr id="1" name="Picture 1" descr="工程与材料配置 JSON及外部资产 → 输入校验与场景准备 运行输入快照 → 启动实际引擎 模式及exe身份 → 原生辐射或能量求解 静态或时间节点 → 传感器与产品导出 场数据及TIFF → 结果显示与核查 运行状态及诊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41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widowControl/>
      </w:pPr>
      <w:r>
        <w:t>阅读路径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056"/>
        <w:gridCol w:w="2592"/>
      </w:tblGrid>
      <w:tr>
        <w:trPr>
          <w:cantSplit/>
          <w:tblHeader/>
        </w:trPr>
        <w:tc>
          <w:tcPr>
            <w:tcW w:type="dxa" w:w="7056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章节</w:t>
            </w:r>
          </w:p>
        </w:tc>
      </w:tr>
      <w:tr>
        <w:trPr>
          <w:cantSplit/>
        </w:trPr>
        <w:tc>
          <w:tcPr>
            <w:tcW w:type="dxa" w:w="70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版本与模式、输入及准备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01至04</w:t>
            </w:r>
          </w:p>
        </w:tc>
      </w:tr>
      <w:tr>
        <w:trPr>
          <w:cantSplit/>
        </w:trPr>
        <w:tc>
          <w:tcPr>
            <w:tcW w:type="dxa" w:w="705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几何、辐射、生理、热与流体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05至12</w:t>
            </w:r>
          </w:p>
        </w:tc>
      </w:tr>
      <w:tr>
        <w:trPr>
          <w:cantSplit/>
        </w:trPr>
        <w:tc>
          <w:tcPr>
            <w:tcW w:type="dxa" w:w="70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四种其他模式的独立执行流程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13至16</w:t>
            </w:r>
          </w:p>
        </w:tc>
      </w:tr>
      <w:tr>
        <w:trPr>
          <w:cantSplit/>
        </w:trPr>
        <w:tc>
          <w:tcPr>
            <w:tcW w:type="dxa" w:w="705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传感器、大气、输出与应用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17至20</w:t>
            </w:r>
          </w:p>
        </w:tc>
      </w:tr>
      <w:tr>
        <w:trPr>
          <w:cantSplit/>
        </w:trPr>
        <w:tc>
          <w:tcPr>
            <w:tcW w:type="dxa" w:w="70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验证、现存问题、方法索引与源码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21至24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体元表示冠层或地物的离散空间单元；面元表示三角形正背两侧。图像像元、计算体元、流体网格和面元数量分别控制不同过程。导出开关只控制产品保存，不代表相关物理步骤被关闭。</w:t>
      </w:r>
    </w:p>
    <w:p>
      <w:r>
        <w:br w:type="page"/>
      </w:r>
    </w:p>
    <w:p>
      <w:pPr>
        <w:pStyle w:val="Heading1"/>
        <w:widowControl/>
      </w:pPr>
      <w:r>
        <w:t>02  五种模式与版本身份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2448"/>
        <w:gridCol w:w="5688"/>
      </w:tblGrid>
      <w:tr>
        <w:trPr>
          <w:cantSplit/>
          <w:tblHeader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温度与时间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核心算法和产品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VoxelEB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气象节点驱动；求解日照和阴影状态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体元短波、长波、叶生理、H与LE、土或水储热；可选空气流体；观测影像和过程场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VoxelRT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静态；使用输入温度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体元射线查询、一次环境散射和热发射；逐波段多角度影像及体元辐射场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FacetRT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静态；使用输入温度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双面可见性图及辐射度迭代；三角面谱场，应用层栅格化影像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FacetEB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气象节点驱动；对象薄板温度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面元短波和长波辐射度、双面热收支、简化蒸散及储热；专用光伏电热模型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Raytracing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静态；使用输入温度</w:t>
            </w:r>
          </w:p>
        </w:tc>
        <w:tc>
          <w:tcPr>
            <w:tcW w:type="dxa" w:w="568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OBJ面上的随机多反弹路径、直接光采样和热发射；逐角度或航点影像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本次记录的三个身份</w:t>
      </w:r>
    </w:p>
    <w:p>
      <w:pPr>
        <w:widowControl/>
      </w:pPr>
      <w:r>
        <w:t>源码目录为 C:/work/streamsim，案例目录为 D:/examples。提交号为 7cf3bfb934c7b1d2f418ce51c12e2888fda82841，但工作区包含未提交修改，提交号不足以标识当前源码。</w:t>
      </w:r>
    </w:p>
    <w:p>
      <w:pPr>
        <w:widowControl/>
      </w:pPr>
      <w:r>
        <w:t>2026年10月4日验证用 Release 引擎的 SHA256 为 d0b39dc07204ccfe5e61574c42aec481ecfbad278576a7587fba91370157cda1。其 build-manifest 源树 SHA256 为 05c9f6431504d04935af207fdfc2de1168b8d4308ced6e0a06cfbe5ec24542af。</w:t>
      </w:r>
    </w:p>
    <w:p>
      <w:pPr>
        <w:widowControl/>
      </w:pPr>
      <w:r>
        <w:t>D:/streamsim/resources/engine/histream.exe 的 SHA256 为 9b852d9e02e40048be230dd707387bfc33552f881cb61a651e48ed9a0c4126e3，与上述 Release 文件不同。仅凭安装目录和版本名称不能判断二者算法完全一致。</w:t>
      </w:r>
    </w:p>
    <w:p>
      <w:pPr>
        <w:widowControl/>
      </w:pPr>
      <w:r>
        <w:t>10月5日保存了独立净辐射输出和 VoxelEB 旧漫射天空边界的候选修改；尚未完成整引擎构建、GPU验证和安装同步。第22章单独记录候选状态，其余章节描述核查到的实际实现及已验证运行边界。</w:t>
      </w:r>
    </w:p>
    <w:p>
      <w:r>
        <w:br w:type="page"/>
      </w:r>
    </w:p>
    <w:p>
      <w:pPr>
        <w:pStyle w:val="Heading1"/>
        <w:widowControl/>
      </w:pPr>
      <w:r>
        <w:t>03  工程输入与坐标合同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064"/>
      </w:tblGrid>
      <w:tr>
        <w:trPr>
          <w:cantSplit/>
          <w:tblHeader/>
        </w:trPr>
        <w:tc>
          <w:tcPr>
            <w:tcW w:type="dxa" w:w="1584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输入层</w:t>
            </w:r>
          </w:p>
        </w:tc>
        <w:tc>
          <w:tcPr>
            <w:tcW w:type="dxa" w:w="8064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内容与用途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工程</w:t>
            </w:r>
          </w:p>
        </w:tc>
        <w:tc>
          <w:tcPr>
            <w:tcW w:type="dxa" w:w="806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schemaVersion=6；模式、场景、太阳、传感器、控制、材料、对象、气象及大气配置；主保存对象为 project.json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几何</w:t>
            </w:r>
          </w:p>
        </w:tc>
        <w:tc>
          <w:tcPr>
            <w:tcW w:type="dxa" w:w="806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OBJ、参数化原型、实例位置、mesh分组、DEM；对象与材料显式绑定，预览颜色不决定物理材质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光学材料</w:t>
            </w:r>
          </w:p>
        </w:tc>
        <w:tc>
          <w:tcPr>
            <w:tcW w:type="dxa" w:w="806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custom、Prospect配置、BSM或谱文件；波长、反射和可选透射；热材料参数与光学参数分别处理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冠层和生理</w:t>
            </w:r>
          </w:p>
        </w:tc>
        <w:tc>
          <w:tcPr>
            <w:tcW w:type="dxa" w:w="806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LAI、LAD或density、G、LIDF、叶宽、hotspot、C3/C4类型、Vcmax、气孔及温度响应参数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热与水</w:t>
            </w:r>
          </w:p>
        </w:tc>
        <w:tc>
          <w:tcPr>
            <w:tcW w:type="dxa" w:w="806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热容、密度、导热率、土温、含水量、开放水面混合深度和蒸发系数；具体支持随模式而变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气象</w:t>
            </w:r>
          </w:p>
        </w:tc>
        <w:tc>
          <w:tcPr>
            <w:tcW w:type="dxa" w:w="806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EB逐节点的日期、气温、水汽压、气压、风速、短波和长波；dTime用于时间历史与储热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空间约定</w:t>
      </w:r>
    </w:p>
    <w:p>
      <w:pPr>
        <w:widowControl/>
      </w:pPr>
      <w:r>
        <w:t>场景 x/y 是水平长度和深度，height 为竖直高度，单位米；原生几何采用 Y 轴向上。实例位置文件前三列的物理顺序为 X Z Y，再接 scale 和 rotation，即两个水平坐标后接竖直坐标。不能按普通 XYZ 列顺序直接导入。</w:t>
      </w:r>
    </w:p>
    <w:p>
      <w:pPr>
        <w:widowControl/>
      </w:pPr>
      <w:r>
        <w:t>域偏移用于从大场景取局部计算域。运行准备会将相交实例平移到局部坐标并清零副本中的 offset。结果坐标要结合原域偏移解释，不能自动当作地理坐标。</w:t>
      </w:r>
    </w:p>
    <w:p>
      <w:pPr>
        <w:pStyle w:val="Heading2"/>
        <w:widowControl/>
      </w:pPr>
      <w:r>
        <w:t>时间与初值</w:t>
      </w:r>
    </w:p>
    <w:p>
      <w:pPr>
        <w:widowControl/>
      </w:pPr>
      <w:r>
        <w:t>EB节点范围为半开区间 [startTimeNode,endTimeNode)。默认 start=1、end=48 表示47个节点；dTime默认1800秒。默认纬经度40°与116°、参考高度15米、旧温度300 K、饱和含水量0.45均是配置初值。运行48个节点须按气象记录和索引明确设定区间。</w:t>
      </w:r>
    </w:p>
    <w:p>
      <w:pPr>
        <w:widowControl/>
      </w:pPr>
      <w:r>
        <w:t>RT的材料温度是观测边界，EB的材料初始温度不代表整个序列固定不变。XML属于兼容导出路径；函数名 saveXml 不代表应用运行前必须将JSON转成XML。</w:t>
      </w:r>
    </w:p>
    <w:p>
      <w:r>
        <w:br w:type="page"/>
      </w:r>
    </w:p>
    <w:p>
      <w:pPr>
        <w:pStyle w:val="Heading1"/>
        <w:widowControl/>
      </w:pPr>
      <w:r>
        <w:t>04  从保存工程到原生运行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8280"/>
      </w:tblGrid>
      <w:tr>
        <w:trPr>
          <w:cantSplit/>
          <w:tblHeader/>
        </w:trPr>
        <w:tc>
          <w:tcPr>
            <w:tcW w:type="dxa" w:w="1368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280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具体操作与保留记录</w:t>
            </w:r>
          </w:p>
        </w:tc>
      </w:tr>
      <w:tr>
        <w:trPr>
          <w:cantSplit/>
        </w:trPr>
        <w:tc>
          <w:tcPr>
            <w:tcW w:type="dxa" w:w="13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1 保存及校验</w:t>
            </w:r>
          </w:p>
        </w:tc>
        <w:tc>
          <w:tcPr>
            <w:tcW w:type="dxa" w:w="82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GUI先保存脏配置；normalizeProject及validateProject处理模式、尺寸、材料、波段和路径</w:t>
            </w:r>
          </w:p>
        </w:tc>
      </w:tr>
      <w:tr>
        <w:trPr>
          <w:cantSplit/>
        </w:trPr>
        <w:tc>
          <w:tcPr>
            <w:tcW w:type="dxa" w:w="136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2 准备运行场景</w:t>
            </w:r>
          </w:p>
        </w:tc>
        <w:tc>
          <w:tcPr>
            <w:tcW w:type="dxa" w:w="8280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创建临时运行目录；解析资产绝对路径，按实例包围盒与域求交，生成局部位置文件</w:t>
            </w:r>
          </w:p>
        </w:tc>
      </w:tr>
      <w:tr>
        <w:trPr>
          <w:cantSplit/>
        </w:trPr>
        <w:tc>
          <w:tcPr>
            <w:tcW w:type="dxa" w:w="13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3 几何裁切</w:t>
            </w:r>
          </w:p>
        </w:tc>
        <w:tc>
          <w:tcPr>
            <w:tcW w:type="dxa" w:w="82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跨界单实例OBJ可预裁切三角形；多实例主要按包围盒筛选，原生几何继续处理域内范围</w:t>
            </w:r>
          </w:p>
        </w:tc>
      </w:tr>
      <w:tr>
        <w:trPr>
          <w:cantSplit/>
        </w:trPr>
        <w:tc>
          <w:tcPr>
            <w:tcW w:type="dxa" w:w="136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4 固定本轮输入</w:t>
            </w:r>
          </w:p>
        </w:tc>
        <w:tc>
          <w:tcPr>
            <w:tcW w:type="dxa" w:w="8280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写 output/runs/&lt;runId&gt;/input/project.json；保存生成位置、裁切OBJ及气象副本 input/meteo.txt</w:t>
            </w:r>
          </w:p>
        </w:tc>
      </w:tr>
      <w:tr>
        <w:trPr>
          <w:cantSplit/>
        </w:trPr>
        <w:tc>
          <w:tcPr>
            <w:tcW w:type="dxa" w:w="13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5 记录身份</w:t>
            </w:r>
          </w:p>
        </w:tc>
        <w:tc>
          <w:tcPr>
            <w:tcW w:type="dxa" w:w="82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run-manifest记录源工程、运行输入、气象与引擎的路径、大小和SHA，以及可用build-manifest</w:t>
            </w:r>
          </w:p>
        </w:tc>
      </w:tr>
      <w:tr>
        <w:trPr>
          <w:cantSplit/>
        </w:trPr>
        <w:tc>
          <w:tcPr>
            <w:tcW w:type="dxa" w:w="136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6 选择引擎</w:t>
            </w:r>
          </w:p>
        </w:tc>
        <w:tc>
          <w:tcPr>
            <w:tcW w:type="dxa" w:w="8280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优先打包资源engine，再查源码Release及Debug；以实际命令和exe身份为准</w:t>
            </w:r>
          </w:p>
        </w:tc>
      </w:tr>
      <w:tr>
        <w:trPr>
          <w:cantSplit/>
        </w:trPr>
        <w:tc>
          <w:tcPr>
            <w:tcW w:type="dxa" w:w="136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7 启动与观察</w:t>
            </w:r>
          </w:p>
        </w:tc>
        <w:tc>
          <w:tcPr>
            <w:tcW w:type="dxa" w:w="828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隐藏子进程窗口；stdout/stderr经SSE回传；五种模式分别初始化并运行</w:t>
            </w:r>
          </w:p>
        </w:tc>
      </w:tr>
      <w:tr>
        <w:trPr>
          <w:cantSplit/>
        </w:trPr>
        <w:tc>
          <w:tcPr>
            <w:tcW w:type="dxa" w:w="136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8 导出及结束</w:t>
            </w:r>
          </w:p>
        </w:tc>
        <w:tc>
          <w:tcPr>
            <w:tcW w:type="dxa" w:w="8280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原生场或ENVI转TIFF；更新产品清单和completed、non_converged、failed或stopped状态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共享OBJ、光谱、DEM和LUT可能仍为外部绝对路径引用。本轮输入快照并未逐一复制和哈希所有外部依赖；严格复现应另保存这些实际资产及版本。</w:t>
      </w:r>
    </w:p>
    <w:p>
      <w:pPr>
        <w:pStyle w:val="Heading2"/>
        <w:widowControl/>
      </w:pPr>
      <w:r>
        <w:t>命令与服务</w:t>
      </w:r>
    </w:p>
    <w:p>
      <w:pPr>
        <w:widowControl/>
      </w:pPr>
      <w:r>
        <w:t>原生命令为 histream.exe &lt;mode&gt; &lt;project.json或兼容配置&gt; [output.json]；应用只对Facet模式显式指定第三参数。原生入口依次执行 input、create、run、destroy。</w:t>
      </w:r>
    </w:p>
    <w:p>
      <w:pPr>
        <w:widowControl/>
      </w:pPr>
      <w:r>
        <w:t>Node服务默认 127.0.0.1:4173，可用 STREAMSIM_PORT 改写；运行入口为 POST /api/run，事件入口为 /api/events。RESOURCE_ROOT类配置与 HISTREAM_ROOT 会影响实际资源位置。</w:t>
      </w:r>
    </w:p>
    <w:p>
      <w:pPr>
        <w:widowControl/>
      </w:pPr>
      <w:r>
        <w:t>应用同时只允许一个普通原生任务。Facet应用展开面元上限为100万，属于规模保护。主机仍可能存在应用之外的GPU进程，串行调度不能证明运行资源完全独占。</w:t>
      </w:r>
    </w:p>
    <w:p>
      <w:r>
        <w:br w:type="page"/>
      </w:r>
    </w:p>
    <w:p>
      <w:pPr>
        <w:pStyle w:val="Heading1"/>
        <w:widowControl/>
      </w:pPr>
      <w:r>
        <w:t>05  几何 光谱与异质性体元</w:t>
      </w:r>
    </w:p>
    <w:p>
      <w:pPr>
        <w:pStyle w:val="Heading2"/>
        <w:widowControl/>
      </w:pPr>
      <w:r>
        <w:t>场景构建</w:t>
      </w:r>
    </w:p>
    <w:p>
      <w:pPr>
        <w:widowControl/>
      </w:pPr>
      <w:r>
        <w:t>Voxel模式创建对象和体元几何，以Vulkan ray query查询交点，以NanoVDB映射稀疏体元。Facet模式展开三角面并维护正背侧，Raytracing保留OBJ表面路径事件。材料标签支持不等于所有模式均有对应专用能量过程。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920"/>
      </w:tblGrid>
      <w:tr>
        <w:trPr>
          <w:cantSplit/>
          <w:tblHeader/>
        </w:trPr>
        <w:tc>
          <w:tcPr>
            <w:tcW w:type="dxa" w:w="1728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7920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实际含义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光谱来源</w:t>
            </w:r>
          </w:p>
        </w:tc>
        <w:tc>
          <w:tcPr>
            <w:tcW w:type="dxa" w:w="792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Prospect选项由 Compo::fluspect 生成物性；BSM用于土壤谱；文件按波长读取反射与可选透射。函数名fluspect不构成已实现SIF观测的证据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吸收与发射率</w:t>
            </w:r>
          </w:p>
        </w:tc>
        <w:tc>
          <w:tcPr>
            <w:tcW w:type="dxa" w:w="7920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按 1−ρ−τ 推导并作范围保护；短波与热谱参数分开，EB宽带长波在10500 nm取热物性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冠层透射</w:t>
            </w:r>
          </w:p>
        </w:tc>
        <w:tc>
          <w:tcPr>
            <w:tcW w:type="dxa" w:w="792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普通冠层按LAD、G、团聚因子和路径长度进行Beer类消光；局部空间交互及hotspot影响传播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密度优先级</w:t>
            </w:r>
          </w:p>
        </w:tc>
        <w:tc>
          <w:tcPr>
            <w:tcW w:type="dxa" w:w="7920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异质体元结构密度优先，其次LAD二维场，再回退默认density；不能同时重复叠加全部密度源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结构统计</w:t>
            </w:r>
          </w:p>
        </w:tc>
        <w:tc>
          <w:tcPr>
            <w:tcW w:type="dxa" w:w="792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由OBJ投影面积P与投影并集覆盖C估计三轴CI；任意方向按绝对方向分量加权并归一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可选结构扩展</w:t>
            </w:r>
          </w:p>
        </w:tc>
        <w:tc>
          <w:tcPr>
            <w:tcW w:type="dxa" w:w="7920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层级、锥体及LoD表相关分支存在，但是否启用须读实际模型编号和配置，不能视为所有案例默认路径</w:t>
            </w:r>
          </w:p>
        </w:tc>
      </w:tr>
    </w:tbl>
    <w:p>
      <w:pPr>
        <w:widowControl/>
        <w:spacing w:after="0"/>
      </w:pPr>
    </w:p>
    <w:p>
      <w:pPr>
        <w:spacing w:before="60" w:after="140"/>
        <w:jc w:val="center"/>
      </w:pPr>
      <m:oMathPara>
        <m:oMath>
          <m:r>
            <m:t>T = exp(−κℓ),    κ = LAD · G · CI</m:t>
          </m:r>
        </m:oMath>
      </m:oMathPara>
    </w:p>
    <w:p>
      <w:pPr>
        <w:spacing w:before="60" w:after="140"/>
        <w:jc w:val="center"/>
      </w:pPr>
      <m:oMathPara>
        <m:oMath>
          <m:r>
            <m:t>CI = </m:t>
          </m:r>
          <m:f>
            <m:num>
              <m:r>
                <m:t>−ln(1−C)</m:t>
              </m:r>
            </m:num>
            <m:den>
              <m:r>
                <m:t>P</m:t>
              </m:r>
            </m:den>
          </m:f>
          <m:r>
            <m:t>,    CI(d) = </m:t>
          </m:r>
          <m:f>
            <m:num>
              <m:r>
                <m:t>Σ |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| </m:t>
              </m:r>
              <m:sSub>
                <m:e>
                  <m:r>
                    <m:t>CI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Σ |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|</m:t>
              </m:r>
            </m:den>
          </m:f>
        </m:oMath>
      </m:oMathPara>
    </w:p>
    <w:p>
      <w:pPr>
        <w:widowControl/>
      </w:pPr>
      <w:r>
        <w:t>ℓ为实际米长，κ单位m⁻¹。CI公式是本实现的结构闭合约定，并非任意场景均经过实测标定。新短波叶相函数采用球形随机叶模型；LIDF参数存在不能证明其控制了全部新散射路径。</w:t>
      </w:r>
    </w:p>
    <w:p>
      <w:pPr>
        <w:pStyle w:val="Heading2"/>
        <w:widowControl/>
      </w:pPr>
      <w:r>
        <w:t>固定温度参与介质</w:t>
      </w:r>
    </w:p>
    <w:p>
      <w:pPr>
        <w:widowControl/>
      </w:pPr>
      <w:r>
        <w:t>fire/smoke和fog分别为结构类型2和3。介质使用消光、散射反照率和HG相函数，g限制在−0.99至0.99；固定温度与emissionScale形成热源，不执行叶光合或普通地表能量收支。可追踪局部长度受体元对角线限制。</w:t>
      </w:r>
    </w:p>
    <w:p>
      <w:r>
        <w:br w:type="page"/>
      </w:r>
    </w:p>
    <w:p>
      <w:pPr>
        <w:pStyle w:val="Heading1"/>
        <w:widowControl/>
      </w:pPr>
      <w:r>
        <w:t>06  VoxelEB 节点与温度迭代</w:t>
      </w:r>
    </w:p>
    <w:p>
      <w:r>
        <w:drawing>
          <wp:inline xmlns:a="http://schemas.openxmlformats.org/drawingml/2006/main" xmlns:pic="http://schemas.openxmlformats.org/drawingml/2006/picture">
            <wp:extent cx="6126480" cy="1541501"/>
            <wp:docPr id="2" name="Picture 2" descr="更新气象与太阳角 可选空气流体推进 → 太阳可见性与短波 直射及漫射PAR → 长波与气动阻力 光合及气孔阻力 → 显热 潜热 储热 清零收敛计数 → 温度收支更新 检查残差与迭代数 → 推进历史及土柱 过程输出和成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xele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41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t>图中第3至第5块构成温度循环，短波在每个节点只算一次。每次计算提交等待GPU fence后进入下一步；温度相关长波、生理和通量随循环更新。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704"/>
      </w:tblGrid>
      <w:tr>
        <w:trPr>
          <w:cantSplit/>
          <w:tblHeader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执行规则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迭代预算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固定最多50次；完成至少3次后，当超阈值日照及阴影状态计数为0时提前退出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残差和更新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阈值2 W/m²；温度增量用0.2阻尼及热通量导数；温度保护范围220至350 K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历史推进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完成当前节点后移动8项温度历史，并以日照/阴影权重更新实际土柱或水温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空气耦合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节点开始以最近已有地表温度推进空气；当前新地表温度影响下一节点空气，温度内迭代不重复LBM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最终输出时序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末次budget更新温度后没有重算全部长波、H、LE、G；输出温度与部分通量可能差一轮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固定50次预算不由 control.couplingIterations 控制。updateL.comp虽有pipeline，但当前runEB未dispatch，Monin–Obukhov长度没有在每轮温度迭代内动态刷新。</w:t>
      </w:r>
    </w:p>
    <w:p>
      <w:pPr>
        <w:widowControl/>
      </w:pPr>
      <w:r>
        <w:t>温度达到保护边界、达到迭代上限、得到有限输出和达到收支阈值是不同事件。应核对实际残差及状态，不能只以生成了温度影像判定求解收敛。</w:t>
      </w:r>
    </w:p>
    <w:p>
      <w:r>
        <w:br w:type="page"/>
      </w:r>
    </w:p>
    <w:p>
      <w:pPr>
        <w:pStyle w:val="Heading1"/>
        <w:widowControl/>
      </w:pPr>
      <w:r>
        <w:t>07  VoxelEB 短波积分与PAR</w:t>
      </w:r>
    </w:p>
    <w:p>
      <w:pPr>
        <w:pStyle w:val="Heading2"/>
        <w:widowControl/>
      </w:pPr>
      <w:r>
        <w:t>光谱和分组</w:t>
      </w:r>
    </w:p>
    <w:p>
      <w:pPr>
        <w:widowControl/>
      </w:pPr>
      <w:r>
        <w:t>能量求解固定使用400至2400 nm、1 nm间隔的2001个短波样点，另有10500 nm热材料样点。谱组累计光源权重，以组中点代表材料光学物性；spectralAccelerationWidth默认100，允许1至1000。跨700 nm的组强制拆分，PAR只取400至700 nm。</w:t>
      </w:r>
    </w:p>
    <w:p>
      <w:pPr>
        <w:widowControl/>
      </w:pPr>
      <w:r>
        <w:t>分组减少物性及传播次数，属于光谱近似。传感器选定波段与EB能量积分谱组是两套用途；选几条成像波段并不将能量积分自动缩成这些波段。</w:t>
      </w:r>
    </w:p>
    <w:p>
      <w:pPr>
        <w:pStyle w:val="Heading2"/>
        <w:widowControl/>
      </w:pPr>
      <w:r>
        <w:t>直射及日照权重</w:t>
      </w:r>
    </w:p>
    <w:p>
      <w:pPr>
        <w:widowControl/>
      </w:pPr>
      <w:r>
        <w:t>太阳可见性沿冠层或介质累乘透射，遇不透明背景返回零，无后续交点返回剩余透射。默认最大步数64、太阳透射阈值0.001。到步数上限返回剩余透射，是另一项边界近似。</w:t>
      </w:r>
    </w:p>
    <w:p>
      <w:pPr>
        <w:widowControl/>
      </w:pPr>
      <w:r>
        <w:t>directVrad首先形成条件日照状态的吸收项，最终按solar混合一次，避免重复乘遮阴权重。普通叶的当前约定是直射水平输入除以 max(|cos太阳天顶角|,0.05) 后乘0.5。固体投影尚有近似，尤其墙面及斜面。</w:t>
      </w:r>
    </w:p>
    <w:p>
      <w:pPr>
        <w:widowControl/>
      </w:pPr>
      <w:r>
        <w:t>VoxelEB按年份、日序和本地时刻调用SPA_ZA；当前代码时区固定UTC+8，太阳计算海拔参数为100米、折射0.5667°。外地或其他时区气象须核对时间合同。</w:t>
      </w:r>
    </w:p>
    <w:p>
      <w:pPr>
        <w:pStyle w:val="Heading2"/>
        <w:widowControl/>
      </w:pPr>
      <w:r>
        <w:t>PAR到光合输入</w:t>
      </w:r>
    </w:p>
    <w:p>
      <w:pPr>
        <w:spacing w:before="60" w:after="140"/>
        <w:jc w:val="center"/>
      </w:pPr>
      <m:oMathPara>
        <m:oMath>
          <m:sSub>
            <m:e>
              <m:r>
                <m:t>Q</m:t>
              </m:r>
            </m:e>
            <m:sub>
              <m:r>
                <m:t>abs</m:t>
              </m:r>
            </m:sub>
          </m:sSub>
          <m:r>
            <m:t> = 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t> Σ </m:t>
          </m:r>
          <m:f>
            <m:num>
              <m:sSub>
                <m:e>
                  <m:r>
                    <m:t>E</m:t>
                  </m:r>
                </m:e>
                <m:sub>
                  <m:r>
                    <m:t>abs,λ</m:t>
                  </m:r>
                </m:sub>
              </m:sSub>
              <m:r>
                <m:t> λ</m:t>
              </m:r>
            </m:num>
            <m:den>
              <m:r>
                <m:t>h c 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widowControl/>
      </w:pPr>
      <w:r>
        <w:t>Eabs为吸收谱功率积分，λ在上式用米；Q为μmol photons m⁻² leaf s⁻¹。日照叶Q为吸收directPAR加diffusePAR，阴影叶只取diffusePAR，生化入口不再额外乘1000。PAR不同于总短波W/m²。</w:t>
      </w:r>
    </w:p>
    <w:p>
      <w:pPr>
        <w:pStyle w:val="Heading2"/>
        <w:widowControl/>
      </w:pPr>
      <w:r>
        <w:t>实际选项</w:t>
      </w:r>
    </w:p>
    <w:p>
      <w:pPr>
        <w:widowControl/>
      </w:pPr>
      <w:r>
        <w:t>vegetationTemperatureMethod控制两套生化shader。radiationSolver的traditional/accelerated名称目前未改变VoxelEB实际dispatch；真正的谱窗由spectralAccelerationWidth控制。默认shortwaveScatteringOrders=1进入旧路径，2或3进入新逐阶路径，详见下一章。</w:t>
      </w:r>
    </w:p>
    <w:p>
      <w:r>
        <w:br w:type="page"/>
      </w:r>
    </w:p>
    <w:p>
      <w:pPr>
        <w:pStyle w:val="Heading1"/>
        <w:widowControl/>
      </w:pPr>
      <w:r>
        <w:t>08  散射阶数 截断与诊断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7992"/>
      </w:tblGrid>
      <w:tr>
        <w:trPr>
          <w:cantSplit/>
          <w:tblHeader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算法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执行定义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旧一阶短波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每谱组运行旧diffuse shader，内部kiter=0；64球面方向；旧步循环&lt;=maxStep，命名不能解释成多阶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新逐阶短波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每节点在谱组循环外stage0清累计吸收；每谱组重置诊断并运行stage1天空零阶，再逐阶stage2建源、stage3传播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源和累计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太阳只在第1阶注入；天空为0至K阶，太阳为1至K阶；每阶传播前一阶增量并累加本阶吸收，避免反复累计旧源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相函数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叶反射核按入射列归一，透射使用对向核；参与介质HG离散归一；固体由命中法线和角度权重处理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阶数停止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请求K=2或3会运行到K，没有根据每阶贡献比例提前结束；环境STREAMSIM_NEW_SCATTERING=1可强制新一阶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射线停止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配置radiationMaxSteps默认64、允许1至4096；throughput阈值0.01，属于每条射线截断，与跑满K阶不同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五类数字必须分开</w:t>
      </w:r>
    </w:p>
    <w:p>
      <w:pPr>
        <w:widowControl/>
      </w:pPr>
      <w:r>
        <w:t>VoxelEB短波K是显式散射阶；VoxelRT的5组旋转方向是角度采样；VoxelEB长波的5次kiter是局地方向场迭代；Facet的64次是Jacobi更新预算；Raytracing的maxDepth是路径事件预算。这些数字不可直接横向比较为散射次数。</w:t>
      </w:r>
    </w:p>
    <w:p>
      <w:pPr>
        <w:pStyle w:val="Heading2"/>
        <w:widowControl/>
      </w:pPr>
      <w:r>
        <w:t>统计含义</w:t>
      </w:r>
    </w:p>
    <w:p>
      <w:pPr>
        <w:widowControl/>
      </w:pPr>
      <w:r>
        <w:t>新短波tracedRays、透射停止数和步数停止数是路径计数。residual是无量纲throughput的汇总，不是遗漏能量W/m²，也不是总能量误差上界。统计不包含太阳可见性路径。GPU每谱组重置uint32计数，CPU以uint64及double跨组汇总。</w:t>
      </w:r>
    </w:p>
    <w:p>
      <w:pPr>
        <w:widowControl/>
      </w:pPr>
      <w:r>
        <w:t>旧一阶与新一阶在相函数、吸收和边界约定上也有差异。评估纯阶数效应应比较新一阶与新三阶；旧一阶与新三阶之差包含算法替换的影响。步数耗尽不能当作已经离开场景而补天空，相关候选状态见第22章。</w:t>
      </w:r>
    </w:p>
    <w:p>
      <w:r>
        <w:br w:type="page"/>
      </w:r>
    </w:p>
    <w:p>
      <w:pPr>
        <w:pStyle w:val="Heading1"/>
        <w:widowControl/>
      </w:pPr>
      <w:r>
        <w:t>09  长波 辐亮度与亮温</w:t>
      </w:r>
    </w:p>
    <w:p>
      <w:pPr>
        <w:pStyle w:val="Heading2"/>
        <w:widowControl/>
      </w:pPr>
      <w:r>
        <w:t>能量平衡长波</w:t>
      </w:r>
    </w:p>
    <w:p>
      <w:pPr>
        <w:widowControl/>
      </w:pPr>
      <w:r>
        <w:t>VoxelEB的directTIR当前只清零directTrad；气象Rli作为半球下行长波由diffuseTIR处理，避免同一输入重复计入。每轮温度循环内，diffuseTIR用64方向及固定5次局部迭代，读取本地上一轮方向场；不能称作严格全域五阶长波散射。</w:t>
      </w:r>
    </w:p>
    <w:p>
      <w:pPr>
        <w:spacing w:before="60" w:after="140"/>
        <w:jc w:val="center"/>
      </w:pPr>
      <m:oMathPara>
        <m:oMath>
          <m:sSub>
            <m:e>
              <m:r>
                <m:t>M</m:t>
              </m:r>
            </m:e>
            <m:sub>
              <m:r>
                <m:t>emit</m:t>
              </m:r>
            </m:sub>
          </m:sSub>
          <m:r>
            <m:t> = ε σ 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t>,    ε = clamp(1−ρ−τ,0,1)</m:t>
          </m:r>
        </m:oMath>
      </m:oMathPara>
    </w:p>
    <w:p>
      <w:pPr>
        <w:widowControl/>
      </w:pPr>
      <w:r>
        <w:t>长波能量是宽带εσT⁴，ε取10500 nm材料物性，并未逐热波长完整积分。叶两面、固体单面的因子在能量预算中处理；输入长波按半球余弦归一。介质热源由固定温度和发射强度控制。</w:t>
      </w:r>
    </w:p>
    <w:p>
      <w:pPr>
        <w:pStyle w:val="Heading2"/>
        <w:widowControl/>
      </w:pPr>
      <w:r>
        <w:t>传感器热光谱</w:t>
      </w:r>
    </w:p>
    <w:p>
      <w:pPr>
        <w:spacing w:before="60" w:after="140"/>
        <w:jc w:val="center"/>
      </w:pPr>
      <m:oMathPara>
        <m:oMath>
          <m:sSub>
            <m:e>
              <m:r>
                <m:t>B</m:t>
              </m:r>
            </m:e>
            <m:sub>
              <m:r>
                <m:t>λ</m:t>
              </m:r>
            </m:sub>
          </m:sSub>
          <m:r>
            <m:t> (T) = </m:t>
          </m:r>
          <m:f>
            <m:num>
              <m:r>
                <m:t>2 h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λ</m:t>
                  </m:r>
                </m:e>
                <m:sup>
                  <m:r>
                    <m:t>5</m:t>
                  </m:r>
                </m:sup>
              </m:sSup>
              <m:r>
                <m:t> [exp(</m:t>
              </m:r>
              <m:f>
                <m:num>
                  <m:r>
                    <m:t>h c</m:t>
                  </m:r>
                </m:num>
                <m:den>
                  <m:r>
                    <m:t>λ k T</m:t>
                  </m:r>
                </m:den>
              </m:f>
              <m:r>
                <m:t>)−1]</m:t>
              </m:r>
            </m:den>
          </m:f>
        </m:oMath>
      </m:oMathPara>
    </w:p>
    <w:p>
      <w:pPr>
        <w:widowControl/>
      </w:pPr>
      <w:r>
        <w:t>Planck函数用于单波段光谱辐亮度。公式为SI表达；产品光谱辐亮度使用W m⁻² sr⁻¹ μm⁻¹，须包含单位换算。逆Planck得到波段亮温K；亮温含发射率、反射环境辐射和可选大气路径影响。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7848"/>
      </w:tblGrid>
      <w:tr>
        <w:trPr>
          <w:cantSplit/>
          <w:tblHeader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量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解释与读取方式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物理温度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EB求解出的日照/阴影状态或其加权温度；读取process状态字段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光谱辐亮度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朝向传感器或局地出射的波段辐射，二者须按产品定义区分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亮温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从出射或经大气修正后的波段辐亮度逆Planck得到；不自动等于物理温度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显示值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灰度、RGB和热热点拉伸供浏览；不改变保存的float32数据</w:t>
            </w:r>
          </w:p>
        </w:tc>
      </w:tr>
    </w:tbl>
    <w:p>
      <w:pPr>
        <w:widowControl/>
        <w:spacing w:after="0"/>
      </w:pPr>
    </w:p>
    <w:p>
      <w:r>
        <w:br w:type="page"/>
      </w:r>
    </w:p>
    <w:p>
      <w:pPr>
        <w:pStyle w:val="Heading1"/>
        <w:widowControl/>
      </w:pPr>
      <w:r>
        <w:t>10  植被光合 气孔与气动阻力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7992"/>
      </w:tblGrid>
      <w:tr>
        <w:trPr>
          <w:cantSplit/>
          <w:tblHeader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实际方法与耦合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method 0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默认Collatz类C3/C4限制与二次平滑共同限制；酶限、光限以及运输或PEP限；总同化Ag及暗呼吸Rd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method 1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C3为Farquhar，C4为von Caemmerer；Vcmax、Jmax等活化与失活温度响应，非矩形双曲线电子输运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两套共同步骤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吸收PAR→光合限制→叶净同化→Ball–Berry气孔与Ci耦合→表面阻力→蒸散→叶温更新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类型与输入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Type小于3.5为C3、大于3.5为C4；需匹配物种参数、CO₂及压力、温度、stressfactor等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非植物及介质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非叶碳通量返回零；fire/fog不适用叶生理，不能解释成其固碳能力</w:t>
            </w:r>
          </w:p>
        </w:tc>
      </w:tr>
    </w:tbl>
    <w:p>
      <w:pPr>
        <w:widowControl/>
        <w:spacing w:after="0"/>
      </w:pPr>
    </w:p>
    <w:p>
      <w:pPr>
        <w:spacing w:before="60" w:after="140"/>
        <w:jc w:val="center"/>
      </w:pPr>
      <m:oMathPara>
        <m:oMath>
          <m:r>
            <m:t>GPP = </m:t>
          </m:r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t>,    A = </m:t>
          </m:r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t> − </m:t>
          </m:r>
          <m:sSub>
            <m:e>
              <m:r>
                <m:t>R</m:t>
              </m:r>
            </m:e>
            <m:sub>
              <m:r>
                <m:t>d</m:t>
              </m:r>
            </m:sub>
          </m:sSub>
        </m:oMath>
      </m:oMathPara>
    </w:p>
    <w:p>
      <w:pPr>
        <w:widowControl/>
      </w:pPr>
      <w:r>
        <w:t>导出的npp字段实际是叶净同化Ag−Rd，单位μmol CO₂ m⁻² leaf s⁻¹；未扣除全植物枝、干、根呼吸，不等于生态系统NPP，也不直接表示累计碳储量。不得对体元数直接求和得到场景总GPP；需叶面积、日照/阴影权重及时间积分。</w:t>
      </w:r>
    </w:p>
    <w:p>
      <w:pPr>
        <w:pStyle w:val="Heading2"/>
        <w:widowControl/>
      </w:pPr>
      <w:r>
        <w:t>气动阻力</w:t>
      </w:r>
    </w:p>
    <w:p>
      <w:pPr>
        <w:widowControl/>
      </w:pPr>
      <w:r>
        <w:t>aeresist组合粗糙度对数风廓线、稳定度psim/psih、粗糙子层修正、摩阻速度与冠层内及裸土阻力。建筑以对流换热系数换算raa；木质可用不同特征尺度。raa单位s/m。流体开启时取局地风速及气温，否则用气象参考条件。</w:t>
      </w:r>
    </w:p>
    <w:p>
      <w:pPr>
        <w:widowControl/>
      </w:pPr>
      <w:r>
        <w:t>有限下限及异常回退是数值保护。当前L来自初始aeroCond，未在温度迭代内执行updateL；不能将本实现描述为完整实时稳定度闭环。两套完整生化方法属于VoxelEB，FacetEB同名选择的实际行为见第15章。</w:t>
      </w:r>
    </w:p>
    <w:p>
      <w:r>
        <w:br w:type="page"/>
      </w:r>
    </w:p>
    <w:p>
      <w:pPr>
        <w:pStyle w:val="Heading1"/>
        <w:widowControl/>
      </w:pPr>
      <w:r>
        <w:t>11  显热 潜热与温度预算</w:t>
      </w:r>
    </w:p>
    <w:p>
      <w:pPr>
        <w:spacing w:before="60" w:after="140"/>
        <w:jc w:val="center"/>
      </w:pPr>
      <m:oMathPara>
        <m:oMath>
          <m:r>
            <m:t>H = </m:t>
          </m:r>
          <m:f>
            <m:num>
              <m:sSub>
                <m:e>
                  <m:r>
                    <m:t>ρ</m:t>
                  </m:r>
                </m:e>
                <m:sub>
                  <m:r>
                    <m:t>a</m:t>
                  </m:r>
                </m:sub>
              </m:sSub>
              <m:r>
                <m:t> 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aa</m:t>
                  </m:r>
                </m:sub>
              </m:sSub>
            </m:den>
          </m:f>
          <m:r>
            <m:t> 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t>−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t>)</m:t>
          </m:r>
        </m:oMath>
      </m:oMathPara>
    </w:p>
    <w:p>
      <w:pPr>
        <w:spacing w:before="60" w:after="140"/>
        <w:jc w:val="center"/>
      </w:pPr>
      <m:oMathPara>
        <m:oMath>
          <m:r>
            <m:t>LE = </m:t>
          </m:r>
          <m:f>
            <m:num>
              <m:sSub>
                <m:e>
                  <m:r>
                    <m:t>ρ</m:t>
                  </m:r>
                </m:e>
                <m:sub>
                  <m:r>
                    <m:t>a</m:t>
                  </m:r>
                </m:sub>
              </m:sSub>
              <m:r>
                <m:t> Λ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aa</m:t>
                  </m:r>
                </m:sub>
              </m:sSub>
              <m:r>
                <m:t> + </m:t>
              </m:r>
              <m:sSub>
                <m:e>
                  <m:r>
                    <m:t>r</m:t>
                  </m:r>
                </m:e>
                <m:sub>
                  <m:r>
                    <m:t>ss</m:t>
                  </m:r>
                </m:sub>
              </m:sSub>
            </m:den>
          </m:f>
          <m:r>
            <m:t> (</m:t>
          </m:r>
          <m:sSub>
            <m:e>
              <m:r>
                <m:t>q</m:t>
              </m:r>
            </m:e>
            <m:sub>
              <m:r>
                <m:t>sat</m:t>
              </m:r>
            </m:sub>
          </m:sSub>
          <m:r>
            <m:t>−</m:t>
          </m:r>
          <m:sSub>
            <m:e>
              <m:r>
                <m:t>q</m:t>
              </m:r>
            </m:e>
            <m:sub>
              <m:r>
                <m:t>a</m:t>
              </m:r>
            </m:sub>
          </m:sSub>
          <m:r>
            <m:t>)</m:t>
          </m:r>
        </m:oMath>
      </m:oMathPara>
    </w:p>
    <w:p>
      <w:pPr>
        <w:widowControl/>
      </w:pPr>
      <w:r>
        <w:t>H与LE单位W/m²，正值向空气。Λ为温度相关汽化潜热，q为比湿。建筑LE强制为0，极干土LE为0，开放水面使用其蒸发系数；叶通量为每叶面定义。</w:t>
      </w:r>
    </w:p>
    <w:p>
      <w:pPr>
        <w:pStyle w:val="Heading2"/>
        <w:widowControl/>
      </w:pPr>
      <w:r>
        <w:t>双面叶与单面固体</w:t>
      </w:r>
    </w:p>
    <w:p>
      <w:pPr>
        <w:spacing w:before="60" w:after="140"/>
        <w:jc w:val="center"/>
      </w:pPr>
      <m:oMathPara>
        <m:oMath>
          <m:sSub>
            <m:e>
              <m:r>
                <m:t>R</m:t>
              </m:r>
            </m:e>
            <m:sub>
              <m:r>
                <m:t>n,leaf</m:t>
              </m:r>
            </m:sub>
          </m:sSub>
          <m:r>
            <m:t> = </m:t>
          </m:r>
          <m:sSub>
            <m:e>
              <m:r>
                <m:t>SW</m:t>
              </m:r>
            </m:e>
            <m:sub>
              <m:r>
                <m:t>dir</m:t>
              </m:r>
            </m:sub>
          </m:sSub>
          <m:r>
            <m:t> + 2</m:t>
          </m:r>
          <m:sSub>
            <m:e>
              <m:r>
                <m:t>SW</m:t>
              </m:r>
            </m:e>
            <m:sub>
              <m:r>
                <m:t>diff</m:t>
              </m:r>
            </m:sub>
          </m:sSub>
          <m:r>
            <m:t> + </m:t>
          </m:r>
          <m:sSub>
            <m:e>
              <m:r>
                <m:t>LW</m:t>
              </m:r>
            </m:e>
            <m:sub>
              <m:r>
                <m:t>dir</m:t>
              </m:r>
            </m:sub>
          </m:sSub>
          <m:r>
            <m:t> + 2</m:t>
          </m:r>
          <m:sSub>
            <m:e>
              <m:r>
                <m:t>LW</m:t>
              </m:r>
            </m:e>
            <m:sub>
              <m:r>
                <m:t>diff</m:t>
              </m:r>
            </m:sub>
          </m:sSub>
          <m:r>
            <m:t> − 2 ε σ 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</m:oMath>
      </m:oMathPara>
    </w:p>
    <w:p>
      <w:pPr>
        <w:spacing w:before="60" w:after="140"/>
        <w:jc w:val="center"/>
      </w:pPr>
      <m:oMathPara>
        <m:oMath>
          <m:sSub>
            <m:e>
              <m:r>
                <m:t>r</m:t>
              </m:r>
            </m:e>
            <m:sub>
              <m:r>
                <m:t>leaf</m:t>
              </m:r>
            </m:sub>
          </m:sSub>
          <m:r>
            <m:t> = </m:t>
          </m:r>
          <m:sSub>
            <m:e>
              <m:r>
                <m:t>R</m:t>
              </m:r>
            </m:e>
            <m:sub>
              <m:r>
                <m:t>n,leaf</m:t>
              </m:r>
            </m:sub>
          </m:sSub>
          <m:r>
            <m:t> − 2(H+LE),    </m:t>
          </m:r>
          <m:sSub>
            <m:e>
              <m:r>
                <m:t>r</m:t>
              </m:r>
            </m:e>
            <m:sub>
              <m:r>
                <m:t>solid</m:t>
              </m:r>
            </m:sub>
          </m:sSub>
          <m:r>
            <m:t> = </m:t>
          </m:r>
          <m:sSub>
            <m:e>
              <m:r>
                <m:t>R</m:t>
              </m:r>
            </m:e>
            <m:sub>
              <m:r>
                <m:t>n,solid</m:t>
              </m:r>
            </m:sub>
          </m:sSub>
          <m:r>
            <m:t>−H−LE−G</m:t>
          </m:r>
        </m:oMath>
      </m:oMathPara>
    </w:p>
    <w:p>
      <w:pPr>
        <w:widowControl/>
      </w:pPr>
      <w:r>
        <w:t>阴影状态无直接太阳项；日照状态增加direct。固体辐射为单面形式；叶不使用土壤G。日照及阴影物理量最后按solar权重混合，不应在条件状态计算中再重复混合。</w:t>
      </w:r>
    </w:p>
    <w:p>
      <w:pPr>
        <w:pStyle w:val="Heading2"/>
        <w:widowControl/>
      </w:pPr>
      <w:r>
        <w:t>更新与保护</w:t>
      </w:r>
    </w:p>
    <w:p>
      <w:pPr>
        <w:spacing w:before="60" w:after="140"/>
        <w:jc w:val="center"/>
      </w:pPr>
      <m:oMathPara>
        <m:oMath>
          <m:sSub>
            <m:e>
              <m:r>
                <m:t>T</m:t>
              </m:r>
            </m:e>
            <m:sub>
              <m:r>
                <m:t>new</m:t>
              </m:r>
            </m:sub>
          </m:sSub>
          <m:r>
            <m:t> = </m:t>
          </m:r>
          <m:sSub>
            <m:e>
              <m:r>
                <m:t>T</m:t>
              </m:r>
            </m:e>
            <m:sub>
              <m:r>
                <m:t>old</m:t>
              </m:r>
            </m:sub>
          </m:sSub>
          <m:r>
            <m:t> + 0.2 </m:t>
          </m:r>
          <m:f>
            <m:num>
              <m:r>
                <m:t>r</m:t>
              </m:r>
            </m:num>
            <m:den>
              <m:r>
                <m:t>D</m:t>
              </m:r>
            </m:den>
          </m:f>
        </m:oMath>
      </m:oMathPara>
    </w:p>
    <w:p>
      <w:pPr>
        <w:widowControl/>
      </w:pPr>
      <w:r>
        <w:t>D按实现取辐射、显热、潜热和储热导数的正向收支斜率；辐射项含固体4εσT³或叶8εσT³。求解温度限220至350 K，存在异常回退。保护限制保证数值范围，并不保证输入物理合理或整体收支已闭合。</w:t>
      </w:r>
    </w:p>
    <w:p>
      <w:pPr>
        <w:widowControl/>
      </w:pPr>
      <w:r>
        <w:t>导出独立Rn时，必须分别对日照与阴影T⁴发射加权，不能对加权平均温度再取四次方。叶双面和固体单面亦须保留；当前候选输出改动本身不改变求解温度。</w:t>
      </w:r>
    </w:p>
    <w:p>
      <w:r>
        <w:br w:type="page"/>
      </w:r>
    </w:p>
    <w:p>
      <w:pPr>
        <w:pStyle w:val="Heading1"/>
        <w:widowControl/>
      </w:pPr>
      <w:r>
        <w:t>12  土壤 建筑 水与流体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704"/>
      </w:tblGrid>
      <w:tr>
        <w:trPr>
          <w:cantSplit/>
          <w:tblHeader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过程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VoxelEB实际方法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土或建筑 method 0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经验G=0.35Rn用于budget局部；当前G缓冲存在占位未同步问题，输出G不应强制解释为实际预算值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method 1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热惯量Γ=√(csρsλs)，利用8项温度历史近似半无限介质导热；G正向下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method 2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8层非均匀网格、隐式有限体积导热及三对角消元；顶部为表面温度，1米底部为Tsoil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开放水面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体积热容×混合深度×温度变化/dTime；日照和阴影混合为一个混合层水温；专用蒸发系数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建筑范围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辐射与对流、土或固体导热类方法；整体建筑状态的立面投影近似仍需核验，非完整室内外多层建筑热工模型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土层深度为0、0.02、0.04、0.10、0.20、0.40、0.60、1.00米。体积热容为csρs加4.195×10⁶倍SMC体积分数；SMC可按比例或百分数输入并限至饱和。表面G含半层储热及向第一内层导热。实际土柱以日照/阴影权重形成单列。</w:t>
      </w:r>
    </w:p>
    <w:p>
      <w:pPr>
        <w:pStyle w:val="Heading2"/>
        <w:widowControl/>
      </w:pPr>
      <w:r>
        <w:t>可选空气流体</w:t>
      </w:r>
    </w:p>
    <w:p>
      <w:pPr>
        <w:spacing w:before="60" w:after="140"/>
        <w:jc w:val="center"/>
      </w:pPr>
      <m:oMathPara>
        <m:oMath>
          <m:sSubSup>
            <m:e>
              <m:r>
                <m:t>f</m:t>
              </m:r>
            </m:e>
            <m:sub>
              <m:r>
                <m:t>i</m:t>
              </m:r>
            </m:sub>
            <m:sup>
              <m:r>
                <m:t>eq</m:t>
              </m:r>
            </m:sup>
          </m:sSubSup>
          <m:r>
            <m:t> = 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 ρ [1+3(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·u)+4.5</m:t>
          </m:r>
          <m:sSup>
            <m:e>
              <m:r>
                <m:t>(ci·u)</m:t>
              </m:r>
            </m:e>
            <m:sup>
              <m:r>
                <m:t>2</m:t>
              </m:r>
            </m:sup>
          </m:sSup>
          <m:r>
            <m:t>−1.5(u·u)]</m:t>
          </m:r>
        </m:oMath>
      </m:oMathPara>
    </w:p>
    <w:p>
      <w:pPr>
        <w:widowControl/>
      </w:pPr>
      <w:r>
        <w:t>空气采用D3Q19 BGK格子Boltzmann、pull streaming及Guo式体力；浮力与温差相关，冠层阻力与LAD及速度相关。固体bounce-back，入口给定风，出口和顶部零梯度。流体网格可独立于辐射体元，存在格子速度到物理速度的换算及上限。</w:t>
      </w:r>
    </w:p>
    <w:p>
      <w:pPr>
        <w:widowControl/>
      </w:pPr>
      <w:r>
        <w:t>温度和烟浓度以半拉格朗日回溯、邻居扩散及表面热交换更新；固定火雾源可进入。humidity槽不构成已验证的LE水汽守恒源。默认关闭，timeStep=5秒、diffusivity=0.1、thermalCoupling=1。pressureIterations虽被读取，BGK路径未使用其做压力Poisson迭代。</w:t>
      </w:r>
    </w:p>
    <w:p>
      <w:r>
        <w:br w:type="page"/>
      </w:r>
    </w:p>
    <w:p>
      <w:pPr>
        <w:pStyle w:val="Heading1"/>
        <w:widowControl/>
      </w:pPr>
      <w:r>
        <w:t>13  VoxelRT 静态体元观测</w:t>
      </w:r>
    </w:p>
    <w:p>
      <w:pPr>
        <w:pStyle w:val="Heading2"/>
        <w:widowControl/>
      </w:pPr>
      <w:r>
        <w:t>完整执行顺序</w:t>
      </w:r>
    </w:p>
    <w:p>
      <w:pPr>
        <w:widowControl/>
      </w:pPr>
      <w:r>
        <w:t>读取定义→生成材料光谱→上传配置及异质体元→创建体元场景与几何→buffer、descriptor、pipeline与command→太阳可见性→每个用户波段的环境场→传感器图像→首观测过程场→下一方向或航点。没有EB气象时间循环，k_node=−1表示静态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7776"/>
      </w:tblGrid>
      <w:tr>
        <w:trPr>
          <w:cantSplit/>
          <w:tblHeader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方法及限制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路径与方向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maxDepth映射为clamp(maxDepth×128,128,2048)交点步数；5组黄金角旋转，各64方向并平均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环境散射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读取远处体元上一阶散射场的代码当前为注释，因此不构成完整高阶体元传播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多波段加速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accelerated一次packet处理1至4个波段，共享路径几何；与更高散射阶无关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材质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植被、土、建筑、水的输入光谱与阳/阴温度；水反射可使用Cox–Munk，其他背景使用Hapke类角度权重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火雾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Beer类消光、HG散射及固定温度Planck发射；不进行燃烧、叶生理或表面热收支求解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成像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逐像元n_sample次采样平均；光学按参照照明归一为表观反射率并限0至1；热辐亮度或亮温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过程与影像不同</w:t>
      </w:r>
    </w:p>
    <w:p>
      <w:pPr>
        <w:widowControl/>
      </w:pPr>
      <w:r>
        <w:t>voxelrt.bin及voxelrt.json的光学process为环境照明加日照权重乘设定直接比例，单位1，不是W/m²或传感器方向反射率。热process为当地材料平均出射光谱辐亮度，也不等同方向成像辐亮度。</w:t>
      </w:r>
    </w:p>
    <w:p>
      <w:pPr>
        <w:widowControl/>
      </w:pPr>
      <w:r>
        <w:t>环境场和process以波长大于5000 nm判热，image的光学后处理范围到2500 nm；2500至5000 nm目前没有统一定义，不应据可输入波段宣称该区间已完整支持。scalar和packet路径仍保留步数耗尽后补sky的代码，本轮VoxelEB候选未覆盖它们。</w:t>
      </w:r>
    </w:p>
    <w:p>
      <w:r>
        <w:br w:type="page"/>
      </w:r>
    </w:p>
    <w:p>
      <w:pPr>
        <w:pStyle w:val="Heading1"/>
        <w:widowControl/>
      </w:pPr>
      <w:r>
        <w:t>14  FacetRT 双面辐射度</w:t>
      </w:r>
    </w:p>
    <w:p>
      <w:pPr>
        <w:pStyle w:val="Heading2"/>
        <w:widowControl/>
      </w:pPr>
      <w:r>
        <w:t>几何与可见性图</w:t>
      </w:r>
    </w:p>
    <w:p>
      <w:pPr>
        <w:widowControl/>
      </w:pPr>
      <w:r>
        <w:t>读取项目→展开OBJ、原型、实例及DEM并附加土壤→选择cpu/gpu/auto后端→该后端构建40方向可见性图及太阳遮挡→辐射度求解→写facetrt.json。无EB气象时间序列。A-buffer默认1024²与64片元层，较大场景采用2048²与16层起并可调节层数。</w:t>
      </w:r>
    </w:p>
    <w:p>
      <w:pPr>
        <w:pStyle w:val="Heading2"/>
        <w:widowControl/>
      </w:pPr>
      <w:r>
        <w:t>迭代关系</w:t>
      </w:r>
    </w:p>
    <w:p>
      <w:pPr>
        <w:spacing w:before="60" w:after="140"/>
        <w:jc w:val="center"/>
      </w:pPr>
      <m:oMathPara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t> = </m:t>
          </m:r>
          <m:sSub>
            <m:e>
              <m:r>
                <m:t>w</m:t>
              </m:r>
            </m:e>
            <m:sub>
              <m:r>
                <m:t>sky,i</m:t>
              </m:r>
            </m:sub>
          </m:sSub>
          <m:r>
            <m:t> </m:t>
          </m:r>
          <m:sSub>
            <m:e>
              <m:r>
                <m:t>J</m:t>
              </m:r>
            </m:e>
            <m:sub>
              <m:r>
                <m:t>sky</m:t>
              </m:r>
            </m:sub>
          </m:sSub>
          <m:r>
            <m:t> + Σ </m:t>
          </m:r>
          <m:sSub>
            <m:e>
              <m:r>
                <m:t>F</m:t>
              </m:r>
            </m:e>
            <m:sub>
              <m:r>
                <m:t>ij</m:t>
              </m:r>
            </m:sub>
          </m:sSub>
          <m:r>
            <m:t> </m:t>
          </m:r>
          <m:sSub>
            <m:e>
              <m:r>
                <m:t>J</m:t>
              </m:r>
            </m:e>
            <m:sub>
              <m:r>
                <m:t>j</m:t>
              </m:r>
            </m:sub>
          </m:sSub>
          <m:r>
            <m:t> + 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spacing w:before="60" w:after="140"/>
        <w:jc w:val="center"/>
      </w:pPr>
      <m:oMathPara>
        <m:oMath>
          <m:sSub>
            <m:e>
              <m:r>
                <m:t>J</m:t>
              </m:r>
            </m:e>
            <m:sub>
              <m:r>
                <m:t>front</m:t>
              </m:r>
            </m:sub>
          </m:sSub>
          <m:r>
            <m:t> = </m:t>
          </m:r>
          <m:sSub>
            <m:e>
              <m:r>
                <m:t>E</m:t>
              </m:r>
            </m:e>
            <m:sub>
              <m:r>
                <m:t>front</m:t>
              </m:r>
            </m:sub>
          </m:sSub>
          <m:r>
            <m:t> + </m:t>
          </m:r>
          <m:sSub>
            <m:e>
              <m:r>
                <m:t>ρ</m:t>
              </m:r>
            </m:e>
            <m:sub>
              <m:r>
                <m:t>front</m:t>
              </m:r>
            </m:sub>
          </m:sSub>
          <m:r>
            <m:t> </m:t>
          </m:r>
          <m:sSub>
            <m:e>
              <m:r>
                <m:t>H</m:t>
              </m:r>
            </m:e>
            <m:sub>
              <m:r>
                <m:t>front</m:t>
              </m:r>
            </m:sub>
          </m:sSub>
          <m:r>
            <m:t> + </m:t>
          </m:r>
          <m:sSub>
            <m:e>
              <m:r>
                <m:t>τ</m:t>
              </m:r>
            </m:e>
            <m:sub>
              <m:r>
                <m:t>front</m:t>
              </m:r>
            </m:sub>
          </m:sSub>
          <m:r>
            <m:t> </m:t>
          </m:r>
          <m:sSub>
            <m:e>
              <m:r>
                <m:t>H</m:t>
              </m:r>
            </m:e>
            <m:sub>
              <m:r>
                <m:t>back</m:t>
              </m:r>
            </m:sub>
          </m:sSub>
        </m:oMath>
      </m:oMathPara>
    </w:p>
    <w:p>
      <w:pPr>
        <w:spacing w:before="60" w:after="140"/>
        <w:jc w:val="center"/>
      </w:pPr>
      <m:oMathPara>
        <m:oMath>
          <m:sSub>
            <m:e>
              <m:r>
                <m:t>J</m:t>
              </m:r>
            </m:e>
            <m:sub>
              <m:r>
                <m:t>back</m:t>
              </m:r>
            </m:sub>
          </m:sSub>
          <m:r>
            <m:t> = </m:t>
          </m:r>
          <m:sSub>
            <m:e>
              <m:r>
                <m:t>E</m:t>
              </m:r>
            </m:e>
            <m:sub>
              <m:r>
                <m:t>back</m:t>
              </m:r>
            </m:sub>
          </m:sSub>
          <m:r>
            <m:t> + </m:t>
          </m:r>
          <m:sSub>
            <m:e>
              <m:r>
                <m:t>ρ</m:t>
              </m:r>
            </m:e>
            <m:sub>
              <m:r>
                <m:t>back</m:t>
              </m:r>
            </m:sub>
          </m:sSub>
          <m:r>
            <m:t> </m:t>
          </m:r>
          <m:sSub>
            <m:e>
              <m:r>
                <m:t>H</m:t>
              </m:r>
            </m:e>
            <m:sub>
              <m:r>
                <m:t>back</m:t>
              </m:r>
            </m:sub>
          </m:sSub>
          <m:r>
            <m:t> + </m:t>
          </m:r>
          <m:sSub>
            <m:e>
              <m:r>
                <m:t>τ</m:t>
              </m:r>
            </m:e>
            <m:sub>
              <m:r>
                <m:t>back</m:t>
              </m:r>
            </m:sub>
          </m:sSub>
          <m:r>
            <m:t> </m:t>
          </m:r>
          <m:sSub>
            <m:e>
              <m:r>
                <m:t>H</m:t>
              </m:r>
            </m:e>
            <m:sub>
              <m:r>
                <m:t>front</m:t>
              </m:r>
            </m:sub>
          </m:sSub>
        </m:oMath>
      </m:oMathPara>
    </w:p>
    <w:p>
      <w:pPr>
        <w:widowControl/>
      </w:pPr>
      <w:r>
        <w:t>H为侧面入射场，J为侧面出射场，F为可见性图的交换权重，D为直接照明，E为发射。光学与热波段分别构建物性及源项。光学输出按参照归一并截0至1，热场保留光谱辐亮度。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7848"/>
      </w:tblGrid>
      <w:tr>
        <w:trPr>
          <w:cantSplit/>
          <w:tblHeader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实际预算与边界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传统更新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CPU或GPU通常64次Jacobi更新，传播反射及透射；64是迭代预算，不是经过收敛证明的64阶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谱加速GPU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同类谱段用前一波段原始radiosity初始化；每批8次、最多64次，maxDelta≤10⁻⁴可早停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CPU fallback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调用保留宽带演示runCpu，不传当前GPU spectralParameters；不能当成GPU多波段产品完全等价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产品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原生core写几何、radiosity、bandRadiosity、sunlit、overflow、图closure及时间/迭代诊断；影像由Node栅格化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土、建筑和水可作为材质标签与谱参数，本模式不解温度、水储热或建筑热工。图closureError与谱迭代maxDelta不是整域能量守恒或实测精度证据。</w:t>
      </w:r>
    </w:p>
    <w:p>
      <w:r>
        <w:br w:type="page"/>
      </w:r>
    </w:p>
    <w:p>
      <w:pPr>
        <w:pStyle w:val="Heading1"/>
        <w:widowControl/>
      </w:pPr>
      <w:r>
        <w:t>15  FacetEB 节点 能量与光伏</w:t>
      </w:r>
    </w:p>
    <w:p>
      <w:pPr>
        <w:widowControl/>
      </w:pPr>
      <w:r>
        <w:t>读取半开节点区间、dTime和耦合容差→建立共享可见性图→逐节点SPA及太阳遮挡→短波谱窗积分→长波与能量温度耦合→最终温度重新解长波及通量→逐传感器波段解谱场→保存节点→FACET_STEP导出及ACK→下一节点。首次以气温中性初始化，后续继承上一节点温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7848"/>
      </w:tblGrid>
      <w:tr>
        <w:trPr>
          <w:cantSplit/>
          <w:tblHeader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实际算法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短波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默认400至2400 nm、2001样点；按实际加载光源谱长度分窗，用中点物性；全照明与无直射baseline各64次Jacobi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长波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气象长波≤0时用σTsky⁴；温度循环内64次长波radiosity，最终温度后再次刷新通量和收敛判断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对象薄板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所有导入对象计入leafFacetCount，包括木、建筑、水及PV；正背共享温度，辐射合计、双面H与按vegetation标记LE、面热容储热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植被method 1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实际用总吸收短波的light/(light+180)响应及高斯温度响应调叶阻力；没有调用完整Farquhar或PAR光子生化核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土背景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method0为0.35Rn；method1为热惯量储热系数；method2将同一系数乘1.5，不是VoxelEB八层剖面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输出积分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对象的正背记录重复其合计Rn/H/LE/storage/PV；面积积分对每个对象三角形只计一次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光伏电热模型</w:t>
      </w:r>
    </w:p>
    <w:p>
      <w:pPr>
        <w:spacing w:before="60" w:after="140"/>
        <w:jc w:val="center"/>
      </w:pPr>
      <m:oMathPara>
        <m:oMath>
          <m:sSub>
            <m:e>
              <m:r>
                <m:t>G</m:t>
              </m:r>
            </m:e>
            <m:sub>
              <m:r>
                <m:t>eff</m:t>
              </m:r>
            </m:sub>
          </m:sSub>
          <m:r>
            <m:t> = </m:t>
          </m:r>
          <m:sSub>
            <m:e>
              <m:r>
                <m:t>G</m:t>
              </m:r>
            </m:e>
            <m:sub>
              <m:r>
                <m:t>front</m:t>
              </m:r>
            </m:sub>
          </m:sSub>
          <m:r>
            <m:t> + b </m:t>
          </m:r>
          <m:sSub>
            <m:e>
              <m:r>
                <m:t>G</m:t>
              </m:r>
            </m:e>
            <m:sub>
              <m:r>
                <m:t>back</m:t>
              </m:r>
            </m:sub>
          </m:sSub>
          <m:r>
            <m:t>,    η(T) = </m:t>
          </m:r>
          <m:sSub>
            <m:e>
              <m:r>
                <m:t>η</m:t>
              </m:r>
            </m:e>
            <m:sub>
              <m:r>
                <m:t>25</m:t>
              </m:r>
            </m:sub>
          </m:sSub>
          <m:r>
            <m:t> [1+γ(T−298.15)]</m:t>
          </m:r>
        </m:oMath>
      </m:oMathPara>
    </w:p>
    <w:p>
      <w:pPr>
        <w:spacing w:before="60" w:after="140"/>
        <w:jc w:val="center"/>
      </w:pPr>
      <m:oMathPara>
        <m:oMath>
          <m:r>
            <m:t>P = clamp(η(T)</m:t>
          </m:r>
          <m:sSub>
            <m:e>
              <m:r>
                <m:t>G</m:t>
              </m:r>
            </m:e>
            <m:sub>
              <m:r>
                <m:t>eff</m:t>
              </m:r>
            </m:sub>
          </m:sSub>
          <m:r>
            <m:t>, 0, </m:t>
          </m:r>
          <m:sSub>
            <m:e>
              <m:r>
                <m:t>SW</m:t>
              </m:r>
            </m:e>
            <m:sub>
              <m:r>
                <m:t>abs,front</m:t>
              </m:r>
            </m:sub>
          </m:sSub>
          <m:r>
            <m:t> + </m:t>
          </m:r>
          <m:sSub>
            <m:e>
              <m:r>
                <m:t>SW</m:t>
              </m:r>
            </m:e>
            <m:sub>
              <m:r>
                <m:t>abs,back</m:t>
              </m:r>
            </m:sub>
          </m:sSub>
          <m:r>
            <m:t>)</m:t>
          </m:r>
        </m:oMath>
      </m:oMathPara>
    </w:p>
    <w:p>
      <w:pPr>
        <w:widowControl/>
      </w:pPr>
      <w:r>
        <w:t>energyModel=photovoltaic仅用于FacetEB场景对象，必须不透射并验证效率、双面率、温度系数、热容及对流参数。电功率显式从热残差扣除。P为W/m²，乘单次三角形面积为W，再按dTime累计kWh；输出节点CSV和photovoltaic_summary.csv。</w:t>
      </w:r>
    </w:p>
    <w:p>
      <w:pPr>
        <w:widowControl/>
      </w:pPr>
      <w:r>
        <w:t>此core的水与建筑主要走通用薄板，不包含VoxelEB开放水混合层专用预算；也不输出其完整生化GPP。名称“机制法”或“剖面法”应以本章实际实现为准。</w:t>
      </w:r>
    </w:p>
    <w:p>
      <w:r>
        <w:br w:type="page"/>
      </w:r>
    </w:p>
    <w:p>
      <w:pPr>
        <w:pStyle w:val="Heading1"/>
        <w:widowControl/>
      </w:pPr>
      <w:r>
        <w:t>16  Raytracing 路径观测</w:t>
      </w:r>
    </w:p>
    <w:p>
      <w:pPr>
        <w:pStyle w:val="Heading2"/>
        <w:widowControl/>
      </w:pPr>
      <w:r>
        <w:t>完整执行顺序</w:t>
      </w:r>
    </w:p>
    <w:p>
      <w:pPr>
        <w:widowControl/>
      </w:pPr>
      <w:r>
        <w:t>读取定义→创建谱物性→OBJ场景与几何→上传设置→建立ray-tracing pipeline及命令→每个观测角或巡航航点traceRays→逐像元样本平均→输出、可选albedo及正射重采样→可选大气路径修正。没有EB温度时间循环。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7776"/>
      </w:tblGrid>
      <w:tr>
        <w:trPr>
          <w:cantSplit/>
          <w:tblHeader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实现含义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主路径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最多maxDepth个事件；命中表面做直接光和热发射，再随机BSDF生成新方向并更新throughput及OffsetRay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直接光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太阳next-event阴影采样、每顶点天空采样及输入温度热发射；不以天空背景显示开关代替照明开关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反弹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路径权重逐事件传播；depth≥10使用Russian roulette并对存活权重补偿，减少低贡献长路径成本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周期wrap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只对cameraPath，可配置0至20次，每次wrap消耗depth；shadow照明不等于此wrap循环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样本平均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n_sample包括零贡献阴影路径；≤2.5μm按πL/reference归一表观反射率，&gt;2.5μm为辐亮度或亮温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pipeline递归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maxPipelineRayRecursionDepth=2限制Vulkan调用递归；反弹在rgen循环完成，不表示只反弹两次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材料与功能范围</w:t>
      </w:r>
    </w:p>
    <w:p>
      <w:pPr>
        <w:widowControl/>
      </w:pPr>
      <w:r>
        <w:t>叶、土、建筑和水面使用OBJ表面光谱、阳/阴输入温度与背景Hapke类角度权重。当前offline.rgen没有VoxelRT的独立Cox–Munk或Beer/HG火雾参与介质分支；非Voxel模式在输入阶段过滤Fire/Fog对象。</w:t>
      </w:r>
    </w:p>
    <w:p>
      <w:pPr>
        <w:widowControl/>
      </w:pPr>
      <w:r>
        <w:t>maxDepth包含主命中和周期边界事件，不等于VoxelEB短波的严格K阶。skybox控制miss背景显示，热反弹逃逸仍可加入热天空。此模式不求解H、LE、G、GPP或PV电热过程。</w:t>
      </w:r>
    </w:p>
    <w:p>
      <w:pPr>
        <w:widowControl/>
      </w:pPr>
      <w:r>
        <w:t>实际路径长度、样本数、场景复杂度和周期设置共同决定成本。不能以pipeline递归值或一次生成影像推断多反弹收敛；应在固定场景与观测下比较样本及depth敏感性。</w:t>
      </w:r>
    </w:p>
    <w:p>
      <w:r>
        <w:br w:type="page"/>
      </w:r>
    </w:p>
    <w:p>
      <w:pPr>
        <w:pStyle w:val="Heading1"/>
        <w:widowControl/>
      </w:pPr>
      <w:r>
        <w:t>17  传感器 多角度与巡航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7776"/>
      </w:tblGrid>
      <w:tr>
        <w:trPr>
          <w:cantSplit/>
          <w:tblHeader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当前默认或执行规则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空间采样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默认512×512；128×128是本轮案例测试设置；图像像元数与计算体元数不同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离散波段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默认475、560、668、717、842、10500 nm；最多800个有效正波长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连续谱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默认关闭；开启为400至2500 nm、10 nm间隔，与自定义波段合并去重排序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投影及位置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默认平行投影；透视使用位置、高度和FOV；默认水平中心、高度3000米、FOV60°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自定义角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默认VZA/VAA为0；VZA限0至89.999°，VAA模360；须结合场景Y向上约定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主平面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两个相差90°的平面；signedZenith从−75至75°、步长5°，天底去重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半球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128个黄金角等面积方向，最大VZA75°，没有覆盖地平线90°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巡航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仅透视启用；默认关闭，line/rectangle/random，step25米、count20、heading90°、seed1，count最高10000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输出开关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默认image和temperature开，albedo及过程导出关；开关不关闭内部能量过程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观测循环的含义</w:t>
      </w:r>
    </w:p>
    <w:p>
      <w:pPr>
        <w:widowControl/>
      </w:pPr>
      <w:r>
        <w:t>平行投影遍历sensorViewAngles；透视巡航遍历航点，azimuth按heading+sensor.vaa+180变换。line沿目标线折返，rectangle沿周界，random用固定种子LCG改变航向；水平越界wrap。该轨迹是观测采样，没有避障或真实飞行动力学。</w:t>
      </w:r>
    </w:p>
    <w:p>
      <w:pPr>
        <w:widowControl/>
      </w:pPr>
      <w:r>
        <w:t>VoxelEB每个时间节点生成各角度或航点产品；RT模式只遍历静态观测。Facet观测由Node把已求得面元场投到图像；不应把该栅格化桥接称作core内部随机路径追踪。</w:t>
      </w:r>
    </w:p>
    <w:p>
      <w:pPr>
        <w:widowControl/>
      </w:pPr>
      <w:r>
        <w:t>光学影像一般为表观反射率，热影像依temperature选项为亮温K或谱辐亮度。正射是几何重采样，当前TIFF并不自动拥有地理参考。比较同一时刻不同角度时须保持物理场、波段和大气参数一致。</w:t>
      </w:r>
    </w:p>
    <w:p>
      <w:r>
        <w:br w:type="page"/>
      </w:r>
    </w:p>
    <w:p>
      <w:pPr>
        <w:pStyle w:val="Heading1"/>
        <w:widowControl/>
      </w:pPr>
      <w:r>
        <w:t>18  MODTRAN 大气路径后处理</w:t>
      </w:r>
    </w:p>
    <w:p>
      <w:pPr>
        <w:spacing w:before="60" w:after="140"/>
        <w:jc w:val="center"/>
      </w:pPr>
      <m:oMathPara>
        <m:oMath>
          <m:sSub>
            <m:e>
              <m:r>
                <m:t>L</m:t>
              </m:r>
            </m:e>
            <m:sub>
              <m:r>
                <m:t>sensor</m:t>
              </m:r>
            </m:sub>
          </m:sSub>
          <m:r>
            <m:t> (λ) = τ(λ) </m:t>
          </m:r>
          <m:sSub>
            <m:e>
              <m:r>
                <m:t>L</m:t>
              </m:r>
            </m:e>
            <m:sub>
              <m:r>
                <m:t>surface</m:t>
              </m:r>
            </m:sub>
          </m:sSub>
          <m:r>
            <m:t> (λ) + </m:t>
          </m:r>
          <m:sSub>
            <m:e>
              <m:r>
                <m:t>L</m:t>
              </m:r>
            </m:e>
            <m:sub>
              <m:r>
                <m:t>path</m:t>
              </m:r>
            </m:sub>
          </m:sSub>
          <m:r>
            <m:t> (λ)</m:t>
          </m:r>
        </m:oMath>
      </m:oMathPara>
    </w:p>
    <w:p>
      <w:pPr>
        <w:widowControl/>
      </w:pPr>
      <w:r>
        <w:t>大气修正在传感器离开场景的路径上执行；热影像先转辐亮度、修正再逆Planck得到亮温。LUT不反馈EB温度，也不替代场景内气象或全大气动力学。默认大气关闭。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704"/>
      </w:tblGrid>
      <w:tr>
        <w:trPr>
          <w:cantSplit/>
          <w:tblHeader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表轴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现有节点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profile与aerosol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tropical、midlatitude-summer、midlatitude-winter；rural、urban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水汽和能见度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0.5、2、5 cm；10、23、50 km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高度和VZA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1、3、10 km；0、30、60°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波长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350至2500 nm每5 nm；2525至14000 nm每25 nm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规模及来源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486路径组合×891波长=433026数值记录；生成脚本调用MODTRAN 5.2.1，CO₂设380 ppm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当前assets/atmosphere/simple_modtran_lut.csv为30,114,545字节，SHA256为492868f63e7c8be88ef225ed603b76ffa9b81fbc4b1231ec4281651ce15c8b7e。脚本解析TOT_TRANS及thermal-emission path项，单位转换系数为10⁸/λμm²。</w:t>
      </w:r>
    </w:p>
    <w:p>
      <w:pPr>
        <w:pStyle w:val="Heading2"/>
        <w:widowControl/>
      </w:pPr>
      <w:r>
        <w:t>插值与回退</w:t>
      </w:r>
    </w:p>
    <w:p>
      <w:pPr>
        <w:widowControl/>
      </w:pPr>
      <w:r>
        <w:t>四个连续环境轴多线性插值，波长线性插值，profile及aerosol离散选择。轴外取端点；波长小于350或大于14000 nm返回τ=1、path=0。缺节点按可用权重重归一，完全缺失或无效表回退恒等路径。低于1 km无人机和VZA大于60°会触及端点近似。</w:t>
      </w:r>
    </w:p>
    <w:p>
      <w:pPr>
        <w:widowControl/>
      </w:pPr>
      <w:r>
        <w:t>thermal-emission path不含完整可见近红外太阳大气多散射、邻近效应、云雨物理；天空另有经验反射率或发射率回退。现有表仍保留全部冬季水汽轴，外部tp6警告及实际水汽柱未逐案例核验，表头不能代替物理有效性验证。Fog/Fire局地介质与大气LUT是两条过程。</w:t>
      </w:r>
    </w:p>
    <w:p>
      <w:r>
        <w:br w:type="page"/>
      </w:r>
    </w:p>
    <w:p>
      <w:pPr>
        <w:pStyle w:val="Heading1"/>
        <w:widowControl/>
      </w:pPr>
      <w:r>
        <w:t>19  输出格式 字段与单位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7776"/>
      </w:tblGrid>
      <w:tr>
        <w:trPr>
          <w:cantSplit/>
          <w:tblHeader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生成与读取合同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运行身份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output/runs/&lt;runId&gt;/run-manifest.json及input；核对实际模式、exe、输入哈希、请求与完成节点、状态及产品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Voxel和Ray影像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原生float32 ENVI img+hdr；Node转换普通float32 TIFF后删除成功转换的ENVI临时对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FacetRT场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facetrt.json保存几何、日照比例、各波段radiosity及诊断；Node投影生成TIFF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FacetEB节点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共享几何、.facet_steps/energy_T=&lt;token&gt;.bin、faceteb_run.json逐节点索引及最终faceteb.json；最终摘要不是完整历史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过程场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process内JSON描述geometry、dataFile、recordFloats、fields offset与单位；bin须按元数据解码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光伏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photovoltaic_node_N.csv及photovoltaic_summary.csv；区分W/m²、面积积分W和累积kWh</w:t>
            </w:r>
          </w:p>
        </w:tc>
      </w:tr>
      <w:tr>
        <w:trPr>
          <w:cantSplit/>
        </w:trPr>
        <w:tc>
          <w:tcPr>
            <w:tcW w:type="dxa" w:w="18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诊断</w:t>
            </w:r>
          </w:p>
        </w:tc>
        <w:tc>
          <w:tcPr>
            <w:tcW w:type="dxa" w:w="777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diagnostics中的scattering、生理及候选能量闭合JSON；普通结果列表未自动枚举全部诊断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关键字段解释</w:t>
      </w:r>
    </w:p>
    <w:p>
      <w:pPr>
        <w:widowControl/>
      </w:pPr>
      <w:r>
        <w:t>VoxelEB radiation记录原offset为XYZ 0至2、SW 3、LW 4、Rn 5、component 6、T 7，实际含义以相应构建的JSON为准。叶H/LE每面，Rn预算双面；固体单面。候选Rn改动保持字段布局，但新增辐射和闭合元数据，不能套用旧说明直接积分。</w:t>
      </w:r>
    </w:p>
    <w:p>
      <w:pPr>
        <w:widowControl/>
      </w:pPr>
      <w:r>
        <w:t>GPP和npp按叶面积单位，太阳/阴影混合及面积权重须显式计算。参与介质没有表面闭合，候选Rn以有限0占位、标记不适用并排除闭合统计。Facet对象正背合计字段不可重复相加。</w:t>
      </w:r>
    </w:p>
    <w:p>
      <w:pPr>
        <w:pStyle w:val="Heading2"/>
        <w:widowControl/>
      </w:pPr>
      <w:r>
        <w:t>文件与图像限制</w:t>
      </w:r>
    </w:p>
    <w:p>
      <w:pPr>
        <w:widowControl/>
      </w:pPr>
      <w:r>
        <w:t>TIFF为小端、无损不压缩、32位IEEE浮点并保留波段说明；writer没有CRS、tie-point或pixel-scale GeoTIFF标签。经典TIFF单文件须小于4 GiB。裸bin/raw、普通TIFF和地理参考影像应分别处理。</w:t>
      </w:r>
    </w:p>
    <w:p>
      <w:r>
        <w:br w:type="page"/>
      </w:r>
    </w:p>
    <w:p>
      <w:pPr>
        <w:pStyle w:val="Heading1"/>
        <w:widowControl/>
      </w:pPr>
      <w:r>
        <w:t>20  运行状态 显示与外部集成</w:t>
      </w:r>
    </w:p>
    <w:p>
      <w:pPr>
        <w:pStyle w:val="Heading2"/>
        <w:widowControl/>
      </w:pPr>
      <w:r>
        <w:t>节点导出握手及取消</w:t>
      </w:r>
    </w:p>
    <w:p>
      <w:pPr>
        <w:widowControl/>
      </w:pPr>
      <w:r>
        <w:t>FacetEB输出FACET_STEP后，Node worker按当前节点和角度生成TIFF，完成再写FACET_ACK，限制缓存及异步文件竞争。FACET_CONVERGENCE传迭代和残差；导出失败返回FACET_ERROR。退出码2可表示non_converged：有效产品保留，但不能当作通过。</w:t>
      </w:r>
    </w:p>
    <w:p>
      <w:pPr>
        <w:widowControl/>
      </w:pPr>
      <w:r>
        <w:t>Stop标记请求并终止Windows进程树及worker；最终close事件和manifest才确认stopped。失败、停止、未收敛、已完成但无所需产品分别核查。有效TIFF存在并不证明全部请求节点已收敛。</w:t>
      </w:r>
    </w:p>
    <w:p>
      <w:pPr>
        <w:pStyle w:val="Heading2"/>
        <w:widowControl/>
      </w:pPr>
      <w:r>
        <w:t>浏览与分析</w:t>
      </w:r>
    </w:p>
    <w:p>
      <w:pPr>
        <w:widowControl/>
      </w:pPr>
      <w:r>
        <w:t>结果使用当前run返回的outputDir并携带runId/runStatus、节点、波段与观测角。灰度一般P2至P98拉伸，默认真彩红668、绿560、蓝475 nm；热红外有温度分布拉伸及热点显示。TIFF预览最长边768，三维过程最多均匀抽样100万元素，OBJ预览最多5000实例；源模拟网格和保存float不因此改变。</w:t>
      </w:r>
    </w:p>
    <w:p>
      <w:pPr>
        <w:widowControl/>
      </w:pPr>
      <w:r>
        <w:t>变化分析需匹配尺寸及波段，有地理参考时还比较CRS、像元大小和origin。由于模拟TIFF缺地理标签，不能仅凭像素尺寸一致就认定已经与卫星产品空间配准。</w:t>
      </w:r>
    </w:p>
    <w:p>
      <w:pPr>
        <w:pStyle w:val="Heading2"/>
        <w:widowControl/>
      </w:pPr>
      <w:r>
        <w:t>Stream3D 与代理入口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632"/>
      </w:tblGrid>
      <w:tr>
        <w:trPr>
          <w:cantSplit/>
          <w:tblHeader/>
        </w:trPr>
        <w:tc>
          <w:tcPr>
            <w:tcW w:type="dxa" w:w="2016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7632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实际含义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普通/api/run</w:t>
            </w:r>
          </w:p>
        </w:tc>
        <w:tc>
          <w:tcPr>
            <w:tcW w:type="dxa" w:w="763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启动native histream.exe，计算当前工程；由输入、输出目录和引擎身份证明本轮来源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Stream3D桥接</w:t>
            </w:r>
          </w:p>
        </w:tc>
        <w:tc>
          <w:tcPr>
            <w:tcW w:type="dxa" w:w="763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外部应用可调用API并使用影像或模型场；其训练、数字孪生或可视化不自动属于StreamSim原生求解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histream-proxy</w:t>
            </w:r>
          </w:p>
        </w:tc>
        <w:tc>
          <w:tcPr>
            <w:tcW w:type="dxa" w:w="763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独立固定捕获预测入口，只接受allowlisted captureId/episodeId/frameIndex并核验部署哈希；nativeEngineInvoked=false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场景预览</w:t>
            </w:r>
          </w:p>
        </w:tc>
        <w:tc>
          <w:tcPr>
            <w:tcW w:type="dxa" w:w="7632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几何和纹理展示，用于检查配置与布局；没有自动形成物理辐射或能量结果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固定捕获代理不能用于任意新工程并宣称是本轮native模拟。模型训练来源的hash可证明训练样本来源，但不能代替当前输入计算证据。</w:t>
      </w:r>
    </w:p>
    <w:p>
      <w:r>
        <w:br w:type="page"/>
      </w:r>
    </w:p>
    <w:p>
      <w:pPr>
        <w:pStyle w:val="Heading1"/>
        <w:widowControl/>
      </w:pPr>
      <w:r>
        <w:t>21  三阶散射实测与验证范围</w:t>
      </w:r>
    </w:p>
    <w:p>
      <w:pPr>
        <w:widowControl/>
      </w:pPr>
      <w:r>
        <w:t>2026年10月4日在RTX PRO 6000 Blackwell、约97,887 MiB显存上串行验证。测试设置及临时模式转换见 docs/scattering-order-validation-20261004.md；本章是该组结果，不能当作10月5日候选源码或D安装版验证。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6"/>
        <w:gridCol w:w="1656"/>
        <w:gridCol w:w="1656"/>
        <w:gridCol w:w="1800"/>
      </w:tblGrid>
      <w:tr>
        <w:trPr>
          <w:cantSplit/>
          <w:tblHeader/>
        </w:trPr>
        <w:tc>
          <w:tcPr>
            <w:tcW w:type="dxa" w:w="4536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案例及范围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旧一阶秒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新一阶秒</w:t>
            </w:r>
          </w:p>
        </w:tc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新三阶秒</w:t>
            </w:r>
          </w:p>
        </w:tc>
      </w:tr>
      <w:tr>
        <w:trPr>
          <w:cantSplit/>
        </w:trPr>
        <w:tc>
          <w:tcPr>
            <w:tcW w:type="dxa" w:w="453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auto 100×100×16 m，1 m，24984体元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13.268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12.937</w:t>
            </w:r>
          </w:p>
        </w:tc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13.213</w:t>
            </w:r>
          </w:p>
        </w:tc>
      </w:tr>
      <w:tr>
        <w:trPr>
          <w:cantSplit/>
        </w:trPr>
        <w:tc>
          <w:tcPr>
            <w:tcW w:type="dxa" w:w="453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forest 100×100×20 m，0.5 m，103859体元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18.492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19.503</w:t>
            </w:r>
          </w:p>
        </w:tc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20.269</w:t>
            </w:r>
          </w:p>
        </w:tc>
      </w:tr>
      <w:tr>
        <w:trPr>
          <w:cantSplit/>
        </w:trPr>
        <w:tc>
          <w:tcPr>
            <w:tcW w:type="dxa" w:w="453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Beijing ROI 300×300×100 m，10 m，1734体元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12.060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12.628</w:t>
            </w:r>
          </w:p>
        </w:tc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12.635</w:t>
            </w:r>
          </w:p>
        </w:tc>
      </w:tr>
      <w:tr>
        <w:trPr>
          <w:cantSplit/>
        </w:trPr>
        <w:tc>
          <w:tcPr>
            <w:tcW w:type="dxa" w:w="453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auto 连续48个半小时节点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35.544</w:t>
            </w:r>
          </w:p>
        </w:tc>
        <w:tc>
          <w:tcPr>
            <w:tcW w:type="dxa" w:w="1656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48.004</w:t>
            </w:r>
          </w:p>
        </w:tc>
        <w:tc>
          <w:tcPr>
            <w:tcW w:type="dxa" w:w="1800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60.821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前三行为单节点总墙钟时间。forest及Beijing为临时VoxelEB测试；Beijing使用offset 4500/3350的ROI，不是完整5 km场景。PV FacetEB和船舶Raytracing未用于本项三阶验证。</w:t>
      </w:r>
    </w:p>
    <w:p>
      <w:pPr>
        <w:widowControl/>
      </w:pPr>
      <w:r>
        <w:t>auto 48节点新三阶比新一阶总耗时增加26.7%，比旧一阶增加71.1%。短波阶段分别为0.793、12.426、25.456秒；新三阶约为新一阶2.05倍，短波比例受总运行其他阶段摊薄。不能将单节点小差异推广成所有全天运行几乎免费。</w:t>
      </w:r>
    </w:p>
    <w:p>
      <w:pPr>
        <w:pStyle w:val="Heading2"/>
        <w:widowControl/>
      </w:pPr>
      <w:r>
        <w:t>通过的检查</w:t>
      </w:r>
    </w:p>
    <w:p>
      <w:pPr>
        <w:widowControl/>
      </w:pPr>
      <w:r>
        <w:t>12次真实案例运行、153个节点均通过既定有效性检查；16个核心fixture及11个物理断言、14/14默认引擎回归通过。PAR换算59,653断言；生化C3/C4参数及基线测试见报告。48节点每组19个零短波夜间节点PAR/GPP为0、净同化非正。</w:t>
      </w:r>
    </w:p>
    <w:p>
      <w:pPr>
        <w:widowControl/>
      </w:pPr>
      <w:r>
        <w:t>新路径透射停止约占auto 18.842%、Beijing17.439%、forest0.002242%；auto与Beijing步数停止为0，forest每阶105条约0.0000752%。这些是计数比例，不能解释为同等能量丢失。仍未完成独立整域能量闭合、实测精度、完整Beijing域及三阶以上收敛验证。</w:t>
      </w:r>
    </w:p>
    <w:p>
      <w:r>
        <w:br w:type="page"/>
      </w:r>
    </w:p>
    <w:p>
      <w:pPr>
        <w:pStyle w:val="Heading1"/>
        <w:widowControl/>
      </w:pPr>
      <w:r>
        <w:t>22  现存边界与候选修改状态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704"/>
      </w:tblGrid>
      <w:tr>
        <w:trPr>
          <w:cantSplit/>
          <w:tblHeader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  <w:shd w:fill="334155"/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影响范围与当前状态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净辐射输出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原输出Rn由H+LE+G反推，不能独立核查闭合；主要影响产品解释与诊断，不因输出公式本身改变求解温度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步数耗尽补天空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仅触及路径上限时影响边界源；已测新短波案例步数停止很少，不代表旧长波也同样少；无全场影响量化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固体太阳投影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主要涉及墙面和斜面以及整体建筑状态；草地、水平地面不受完全相同影响，尚无充分定量比较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末轮时序及G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VoxelEB最后T更新未刷新全部通量；method0的预算G未同步输出缓冲；独立Rn可暴露此差异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模式与选项名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sz w:val="18"/>
              </w:rPr>
              <w:t>FacetEB机制和剖面标签过度概括；VoxelEBaccelerated及couplingIterations等未改变对应实际路径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外部资产及LUT</w:t>
            </w:r>
          </w:p>
        </w:tc>
        <w:tc>
          <w:tcPr>
            <w:tcW w:type="dxa" w:w="7704"/>
            <w:tcMar>
              <w:top w:w="65" w:type="dxa"/>
              <w:bottom w:w="65" w:type="dxa"/>
              <w:left w:w="90" w:type="dxa"/>
              <w:right w:w="90" w:type="dxa"/>
            </w:tcMar>
            <w:shd w:fill="F4F6F8"/>
          </w:tcPr>
          <w:p>
            <w:pPr>
              <w:spacing w:after="0" w:line="269" w:lineRule="auto"/>
            </w:pPr>
            <w:r>
              <w:rPr>
                <w:sz w:val="18"/>
              </w:rPr>
              <w:t>输入快照未覆盖全部共享资产；MODTRAN源案例警告未逐项核验；普通TIFF缺地理参考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已保存而未部署的候选</w:t>
      </w:r>
    </w:p>
    <w:p>
      <w:pPr>
        <w:widowControl/>
      </w:pPr>
      <w:r>
        <w:t>新增energy_output.h并修改voxeleb.cpp，以吸收短波加吸收长波减发射独立计算Rn；按叶双面、固体单面及分状态T⁴权重处理。原bin布局保留，新增energy_balance诊断，残差不裁剪也不强制闭合。介质明确不适用。25个CPU解析断言通过，但没有整引擎及GPU验证。</w:t>
      </w:r>
    </w:p>
    <w:p>
      <w:pPr>
        <w:widowControl/>
      </w:pPr>
      <w:r>
        <w:t>旧VoxelEB VNIR和TIR diffuse候选删除达到maxStep后无条件补sky，仅真实逃逸且方向向上时加入天空。两shader单独glslc及spirv-val通过，测试SPV仅存.test；正式SPV、Release与D安装版未更新。test-sky-truncation.mjs尚未运行，也未覆盖VoxelRT。</w:t>
      </w:r>
    </w:p>
    <w:p>
      <w:pPr>
        <w:widowControl/>
      </w:pPr>
      <w:r>
        <w:t>固体投影尚未实施本轮修正。上述问题的影响应按模式、材质、命中比例及目标产品判断，目前没有充分量化依据将其概括为所有场景影响很大或很有限。</w:t>
      </w:r>
    </w:p>
    <w:p>
      <w:r>
        <w:br w:type="page"/>
      </w:r>
    </w:p>
    <w:p>
      <w:pPr>
        <w:pStyle w:val="Heading1"/>
        <w:widowControl/>
      </w:pPr>
      <w:r>
        <w:t>23  计算方法总索引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"/>
        <w:gridCol w:w="5256"/>
        <w:gridCol w:w="2376"/>
        <w:gridCol w:w="1325"/>
      </w:tblGrid>
      <w:tr>
        <w:trPr>
          <w:cantSplit/>
          <w:tblHeader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  <w:shd w:fill="334155"/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  <w:shd w:fill="334155"/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方法或过程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  <w:shd w:fill="334155"/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主要模式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  <w:shd w:fill="334155"/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章节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01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SPA太阳几何与气象节点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VoxelEB / FacetEB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03 06 15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02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OBJ实例、DEM、体元或双面几何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全部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03 05 13至16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03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custom / Prospect与fluspect / BSM / 谱文件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全部按物性入口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03 05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04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异质密度、三轴CI与方向归一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Voxel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05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05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Beer冠层消光、空间交互及hotspot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Voxel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05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06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HG参与介质和固定温度发射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Voxel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05 13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07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太阳可见性、直射及权重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RT / EB各自实现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07 13至16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08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短波谱窗积分及PAR光子换算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VoxelEB；FacetEB无生化PAR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07 15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09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旧一次及新SOURCE PROP逐阶短波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VoxelEB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08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10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透射阈值、交点上限与散射诊断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Voxel；各模式不同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08 13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11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宽带长波、局地方向迭代及Planck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EB / 热观测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09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12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Collatz / Farquhar / von Caemmerer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VoxelEB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13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Ball–Berry气孔、稳定度及气动阻力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VoxelEB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14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H、LE、阻尼温度预算及日照阴影混合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VoxelEB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15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GST比例、热惯量、八层隐式导热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VoxelEB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16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水混合层储热与专用蒸发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VoxelEB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17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D3Q19 BGK、体力、边界与标量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VoxelEB可选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18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角度集平均、packet谱加速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VoxelRT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19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Hapke与水面Cox–Munk角度权重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具体RT分支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13 16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20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A-buffer可见性图、双面Jacobi谱场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FacetRT / FacetEB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14 15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21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谱段初值加速与maxDelta停止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FacetRT GPU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22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双面薄板、经验叶阻力及简化土储热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FacetEB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23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光伏温度效率、双面入射、电热闭合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FacetEB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24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随机BSDF、直接光、roulette及周期路径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Raytracing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25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平行或透视、多角度、巡航与重采样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各模式观测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26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MODTRAN路径插值与经验回退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产品后处理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27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ENVI转TIFF、面元场栅格化、过程解码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应用层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19 20</w:t>
            </w:r>
          </w:p>
        </w:tc>
      </w:tr>
      <w:tr>
        <w:trPr>
          <w:cantSplit/>
        </w:trPr>
        <w:tc>
          <w:tcPr>
            <w:tcW w:type="dxa" w:w="691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28</w:t>
            </w:r>
          </w:p>
        </w:tc>
        <w:tc>
          <w:tcPr>
            <w:tcW w:type="dxa" w:w="525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运行身份、节点状态、代理与显示分析</w:t>
            </w:r>
          </w:p>
        </w:tc>
        <w:tc>
          <w:tcPr>
            <w:tcW w:type="dxa" w:w="237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应用层</w:t>
            </w:r>
          </w:p>
        </w:tc>
        <w:tc>
          <w:tcPr>
            <w:tcW w:type="dxa" w:w="1325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04 20 21</w:t>
            </w:r>
          </w:p>
        </w:tc>
      </w:tr>
    </w:tbl>
    <w:p>
      <w:pPr>
        <w:widowControl/>
        <w:spacing w:after="0"/>
      </w:pPr>
    </w:p>
    <w:p>
      <w:r>
        <w:br w:type="page"/>
      </w:r>
    </w:p>
    <w:p>
      <w:pPr>
        <w:pStyle w:val="Heading1"/>
        <w:widowControl/>
      </w:pPr>
      <w:r>
        <w:t>24  源码与验证资料定位</w:t>
      </w:r>
    </w:p>
    <w:p>
      <w:pPr>
        <w:widowControl/>
      </w:pPr>
      <w:r>
        <w:t>下表相对于 C:/work/streamsim。N/代表models/histream/，U/代表src/renderer/src/。同一行后续文件沿用首文件目录。行号为2026年10月5日核查位置；编辑后以函数及文件名定位。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632"/>
      </w:tblGrid>
      <w:tr>
        <w:trPr>
          <w:cantSplit/>
          <w:tblHeader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  <w:shd w:fill="334155"/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  <w:shd w:fill="334155"/>
          </w:tcPr>
          <w:p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源码入口或资料</w:t>
            </w:r>
          </w:p>
        </w:tc>
      </w:tr>
      <w:tr>
        <w:trPr>
          <w:cantSplit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共用入口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N/src/main.cpp:56；N/src/base/engine.cpp:32</w:t>
            </w:r>
          </w:p>
        </w:tc>
      </w:tr>
      <w:tr>
        <w:trPr>
          <w:cantSplit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配置与材料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U/project-schema.js；N/src/base/fileio_json.cpp:197；compo.cpp:362</w:t>
            </w:r>
          </w:p>
        </w:tc>
      </w:tr>
      <w:tr>
        <w:trPr>
          <w:cantSplit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场景运行准备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tools/runtime-scene.mjs:235；server.mjs:3154至3319</w:t>
            </w:r>
          </w:p>
        </w:tc>
      </w:tr>
      <w:tr>
        <w:trPr>
          <w:cantSplit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VoxelEB节点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N/src/voxeleb/voxeleb.cpp:317；command.cpp:187；pipeline.cpp:46</w:t>
            </w:r>
          </w:p>
        </w:tc>
      </w:tr>
      <w:tr>
        <w:trPr>
          <w:cantSplit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VoxelEB短波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N/shader/voxeleb/voxelrad_direct_VNIR.comp:76；voxelrad_scattering_VNIR.comp:26；scatter_stats.glsl</w:t>
            </w:r>
          </w:p>
        </w:tc>
      </w:tr>
      <w:tr>
        <w:trPr>
          <w:cantSplit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长波及温度预算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N/shader/voxeleb/voxelrad_diffuse_TIR_single.comp；budget.comp:118；evapo.comp:140；updateTp.comp:106</w:t>
            </w:r>
          </w:p>
        </w:tc>
      </w:tr>
      <w:tr>
        <w:trPr>
          <w:cantSplit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生理及气动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N/shader/voxeleb/biochemical.comp:165；biochemical_m12.comp:204；aeresist.comp:35</w:t>
            </w:r>
          </w:p>
        </w:tc>
      </w:tr>
      <w:tr>
        <w:trPr>
          <w:cantSplit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土及流体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N/shader/functions.glsl:1098；N/shader/voxeleb/fluid_lbm.comp:53；fluid_lbm_commit.comp</w:t>
            </w:r>
          </w:p>
        </w:tc>
      </w:tr>
      <w:tr>
        <w:trPr>
          <w:cantSplit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VoxelRT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N/src/voxelrt/command.cpp:33；voxelrt.cpp:207；N/shader/voxelrt/voxelrad_diffuse_single.comp</w:t>
            </w:r>
          </w:p>
        </w:tc>
      </w:tr>
      <w:tr>
        <w:trPr>
          <w:cantSplit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FacetRT与FacetEB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N/src/facetrt/facetrtcore.cpp:3116 / 3164；facetrt_vulkan.cpp:1249</w:t>
            </w:r>
          </w:p>
        </w:tc>
      </w:tr>
      <w:tr>
        <w:trPr>
          <w:cantSplit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Raytracing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N/src/raytracing/raytracing.cpp:179；pipeline.cpp:195；N/shader/raytracing/offline.rgen:284</w:t>
            </w:r>
          </w:p>
        </w:tc>
      </w:tr>
      <w:tr>
        <w:trPr>
          <w:cantSplit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大气与输出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N/src/base/atmosphere_lut.h:105；tools/modtran-lut.mjs；server.mjs:1900 / 2002 / 2120</w:t>
            </w:r>
          </w:p>
        </w:tc>
      </w:tr>
      <w:tr>
        <w:trPr>
          <w:cantSplit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显示及代理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U/main.js:4201 / 4444；server.mjs:2873；U/scene-loader.js</w:t>
            </w:r>
          </w:p>
        </w:tc>
      </w:tr>
      <w:tr>
        <w:trPr>
          <w:cantSplit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三阶验证与问题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docs/scattering-order-validation-20261004.md；docs/model-remaining-issues-20261005.md</w:t>
            </w:r>
          </w:p>
        </w:tc>
      </w:tr>
      <w:tr>
        <w:trPr>
          <w:cantSplit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独立检查及候选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sz w:val="17"/>
              </w:rPr>
              <w:t>.test/scattering-20261004/PHYSICS_REVIEW.md；tools/test-energy-output.mjs；tools/test-sky-truncation.mjs</w:t>
            </w:r>
          </w:p>
        </w:tc>
      </w:tr>
      <w:tr>
        <w:trPr>
          <w:cantSplit/>
        </w:trPr>
        <w:tc>
          <w:tcPr>
            <w:tcW w:type="dxa" w:w="2016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既有使用与理论资料</w:t>
            </w:r>
          </w:p>
        </w:tc>
        <w:tc>
          <w:tcPr>
            <w:tcW w:type="dxa" w:w="7632"/>
            <w:tcMar>
              <w:top w:w="32" w:type="dxa"/>
              <w:bottom w:w="32" w:type="dxa"/>
              <w:left w:w="90" w:type="dxa"/>
              <w:right w:w="90" w:type="dxa"/>
            </w:tcMar>
            <w:shd w:fill="F4F6F8"/>
          </w:tcPr>
          <w:p>
            <w:pPr>
              <w:spacing w:after="0" w:line="250" w:lineRule="auto"/>
            </w:pPr>
            <w:r>
              <w:rPr>
                <w:sz w:val="17"/>
              </w:rPr>
              <w:t>docs/user-manual.md；docs/theory-manual.md；docs/photovoltaic.md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本手册区分计算实现、数值断言、案例运行和实测验证。既有案例运行证明相应配置可以完成并满足所列数值检查；物理精度仍取决于资产真实性、参数标定、计算尺度、边界与独立观测。后续交付应继续携带runId、实际exe及依赖身份。</w:t>
      </w:r>
    </w:p>
    <w:sectPr w:rsidR="00FC693F" w:rsidRPr="0006063C" w:rsidSect="00034616">
      <w:footerReference w:type="default" r:id="rId9"/>
      <w:pgSz w:w="11909" w:h="16834"/>
      <w:pgMar w:top="979" w:right="1037" w:bottom="950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StreamSim 计算方法与完整流程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8" w:lineRule="auto"/>
    </w:pPr>
    <w:rPr>
      <w:rFonts w:ascii="Microsoft YaHei" w:hAnsi="Microsoft YaHei" w:eastAsia="Microsoft YaHei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7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7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27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8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78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StreamSim 计算方法与完整流程</dc:title>
  <dc:subject>五种求解模式、计算方法、输入输出与应用流程</dc:subject>
  <dc:creator>StreamSim</dc:creator>
  <cp:keywords>StreamSim, VoxelEB, VoxelRT, FacetEB, FacetRT, Raytracing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