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18801c91a2ec330f04804dbdbce3b9c335077"/>
    <w:p>
      <w:pPr>
        <w:pStyle w:val="Heading1"/>
      </w:pPr>
      <w:r>
        <w:t xml:space="preserve">ResearchTranscript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16. September 2026, ResearchTranscript 0.4.0.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als Bestandteile der Anwendung auf dem Endgerät, auf</w:t>
      </w:r>
      <w:r>
        <w:t xml:space="preserve"> </w:t>
      </w:r>
      <w:r>
        <w:t xml:space="preserve">Grafikeinheit und Neural Engine.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~/Documents/ResearchTranscript]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2026-09-18T07:47:48Z</dcterms:created>
  <dcterms:modified xsi:type="dcterms:W3CDTF">2026-09-18T07:47:48Z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