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since, normaly, technical debt issues don't need to be addressed urgently.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because at the moment of issue creation more information can be added by the other members of the team.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