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Should a list of smells be presented? If yes, should the smells be organized by package/file or a list with all smells would be more useful? Please, justify your answer.</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It must be organized by a larger element than a source cose file and if you are having a hierarchic system-/product structure every hierarchical level should aggregate to the levels above.</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What other information could be combined with the amount of issues with Technical Debt to provide better insights about the open issues (e.g, time since the issue was open, the files involved on that issue)? Does that help prioritizing maintenance?</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I think you need to provide a true cost/time impact of the smell. Money/time is the only thing that where I am employeed.</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Would you prefer a dedicated dashboard for technical debt or a widget (or multiple widgets) in an existing dashboard? Please justify your answer.</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No clue really. It very much depends on the circunmstances and the general maturity of the organizations when it comes to technical debet.</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If you prefer a  dedicated dashboard, what information should be presented in it?  Please justify your answer.</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Don' know.</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p>
    <w:sectPr>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