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a list of smells be presented? If yes, should the smells be organized by package/file or a list with all smells would be more useful?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A list grouped by package/file would be interesting to identify hotspots to be tackled first. The actual number would be less relevant here, the order of modules/packages/files with more smells would be the key information here.</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What other information could be combined with the amount of issues with Technical Debt to provide better insights about the open issues (e.g, time since the issue was open, the files involved on that issue)? Does that help prioritizing maintenance?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Age definitely helps here. Code smell that are older most likely are dealt with in a different way, through workarounds, better abstractions on top, tests that guarantees stability, etc.</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it be useful if the dashboard presents suggestions on what issues should be addressed (e.g., based on the package/file that it is related to)? If so, how (or for what) would it be useful?</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Maybe you can create an algorithm to suggest a bite-sized list of smells that could be tackled next. But that depends a lot on which processes each team runs, and their capacity for technical debt repaying work.</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you prefer a dedicated dashboard for technical debt or a widget (or multiple widgets) in an existing dashboard?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A widget, so technical debt information can be present in the main views at all times.</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Is there any other opinion or comment about this scenario that you would like to provide?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If you went out of your way to create a dashboard with information from SonarQube, I'd consider creating the dashboard in SonarQube directly instead.</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