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D54EF7">
      <w:pPr>
        <w:pStyle w:val="3"/>
      </w:pPr>
      <w:r>
        <w:t>项目</w:t>
      </w:r>
      <w:r>
        <w:rPr>
          <w:rFonts w:hint="eastAsia" w:eastAsia="宋体"/>
          <w:lang w:val="en-US" w:eastAsia="zh-CN"/>
        </w:rPr>
        <w:t>成果汇报</w:t>
      </w:r>
    </w:p>
    <w:p w14:paraId="4F4A0C63">
      <w:pPr>
        <w:bidi w:val="0"/>
        <w:rPr>
          <w:rFonts w:hint="eastAsia"/>
        </w:rPr>
      </w:pPr>
      <w:r>
        <w:rPr>
          <w:rFonts w:hint="eastAsia"/>
        </w:rPr>
        <w:t>公司名称： xx科技有限公司</w:t>
      </w:r>
    </w:p>
    <w:p w14:paraId="4C8A07DE">
      <w:pPr>
        <w:bidi w:val="0"/>
        <w:rPr>
          <w:rFonts w:hint="eastAsia"/>
        </w:rPr>
      </w:pPr>
      <w:r>
        <w:rPr>
          <w:rFonts w:hint="eastAsia"/>
        </w:rPr>
        <w:t>项目名称： xxxx-软件项目（光伏优化器控制系统）</w:t>
      </w:r>
    </w:p>
    <w:p w14:paraId="3CB0DD67">
      <w:pPr>
        <w:bidi w:val="0"/>
        <w:rPr>
          <w:rFonts w:hint="eastAsia"/>
        </w:rPr>
      </w:pPr>
      <w:r>
        <w:rPr>
          <w:rFonts w:hint="eastAsia"/>
        </w:rPr>
        <w:t>汇报人： zwh</w:t>
      </w:r>
    </w:p>
    <w:p w14:paraId="54DA2583">
      <w:pPr>
        <w:bidi w:val="0"/>
        <w:rPr>
          <w:rFonts w:hint="eastAsia"/>
        </w:rPr>
      </w:pPr>
      <w:r>
        <w:rPr>
          <w:rFonts w:hint="eastAsia"/>
        </w:rPr>
        <w:t>部门 / 团队： 研发部 - 嵌入式软件组</w:t>
      </w:r>
    </w:p>
    <w:p w14:paraId="3E2D1B46">
      <w:pPr>
        <w:bidi w:val="0"/>
        <w:rPr>
          <w:rFonts w:hint="eastAsia"/>
        </w:rPr>
      </w:pPr>
      <w:r>
        <w:rPr>
          <w:rFonts w:hint="eastAsia"/>
        </w:rPr>
        <w:t>日期： 2025年12月18日</w:t>
      </w:r>
    </w:p>
    <w:p w14:paraId="56291DFE">
      <w:pPr>
        <w:pStyle w:val="3"/>
      </w:pPr>
      <w:r>
        <w:t>一、项目背景与目标</w:t>
      </w:r>
    </w:p>
    <w:p w14:paraId="59CE1587">
      <w:pPr>
        <w:bidi w:val="0"/>
        <w:rPr>
          <w:rFonts w:hint="eastAsia"/>
        </w:rPr>
      </w:pPr>
      <w:r>
        <w:rPr>
          <w:rFonts w:hint="eastAsia"/>
        </w:rPr>
        <w:t>在当前全球能源结构转型与绿色低碳发展的大背景下，光伏发电作为一种清洁、可再生的能源形式，其应用规模持续扩大。然而，光伏电池板在实际运行中常因局部阴影、老化不均、温度差异等因素导致“木桶效应”，严重降低了整个光伏阵列的发电效率。为了解决这一行业痛点，提升光伏系统的整体发电量，我司启动了xxxx光伏优化器软件项目。本项目旨在研发一款高性能、高可靠性的软件控制系统，以驱动自主设计的硬件优化器，实现对每块或每组光伏组件的独立最大功率点跟踪，从而最大化能源 harvest。</w:t>
      </w:r>
    </w:p>
    <w:p w14:paraId="6BB478B8">
      <w:pPr>
        <w:bidi w:val="0"/>
        <w:rPr>
          <w:rFonts w:hint="eastAsia"/>
        </w:rPr>
      </w:pPr>
    </w:p>
    <w:p w14:paraId="263E6278">
      <w:pPr>
        <w:bidi w:val="0"/>
        <w:rPr>
          <w:rFonts w:hint="eastAsia"/>
        </w:rPr>
      </w:pPr>
      <w:r>
        <w:rPr>
          <w:rFonts w:hint="eastAsia"/>
        </w:rPr>
        <w:t>截至目前，项目正处于硬件制造的关键阶段。项目整体的物理载体——定制开发板，正处于外协SMT（表面贴装技术）贴片生产环节。我们正在积极跟进SMT合作方的生产进度，待其完成贴片并交付后，开发板将立即移交给硬件工程团队进行首轮硬件功能调试与验证，包括电源电路、核心处理器、基础外设接口等的测试。只有硬件调试通过并确认基本功能正常后，项目才能正式进入软件集成与调试阶段。尽管硬件实物尚未就位，但软件准备工作并未停滞。目前，我们已成功完成了软件系统基础框架的搭建工作，包括工程目录结构规划、底层驱动抽象层设计、实时操作系统（如适用）的移植与配置、以及主要功能模块的代码框架初始化，为后续的模块化开发与调试奠定了坚实的基础。</w:t>
      </w:r>
    </w:p>
    <w:p w14:paraId="48511753">
      <w:pPr>
        <w:pStyle w:val="4"/>
      </w:pPr>
      <w:r>
        <w:t>项目目标</w:t>
      </w:r>
    </w:p>
    <w:p w14:paraId="0CD7DE28"/>
    <w:p w14:paraId="78BF6D5F">
      <w:pPr>
        <w:pStyle w:val="30"/>
        <w:keepNext w:val="0"/>
        <w:keepLines w:val="0"/>
        <w:widowControl/>
        <w:suppressLineNumbers w:val="0"/>
        <w:shd w:val="clear" w:fill="FFFFFF"/>
        <w:spacing w:before="192" w:beforeAutospacing="0" w:after="192" w:afterAutospacing="0"/>
        <w:ind w:left="0" w:right="0" w:firstLine="0"/>
        <w:rPr>
          <w:rFonts w:ascii="Segoe UI" w:hAnsi="Segoe UI" w:eastAsia="Segoe UI" w:cs="Segoe UI"/>
          <w:i w:val="0"/>
          <w:iCs w:val="0"/>
          <w:caps w:val="0"/>
          <w:color w:val="0F1115"/>
          <w:spacing w:val="0"/>
          <w:sz w:val="19"/>
          <w:szCs w:val="19"/>
        </w:rPr>
      </w:pPr>
      <w:r>
        <w:rPr>
          <w:rFonts w:hint="default" w:ascii="Segoe UI" w:hAnsi="Segoe UI" w:eastAsia="Segoe UI" w:cs="Segoe UI"/>
          <w:i w:val="0"/>
          <w:iCs w:val="0"/>
          <w:caps w:val="0"/>
          <w:color w:val="0F1115"/>
          <w:spacing w:val="0"/>
          <w:sz w:val="19"/>
          <w:szCs w:val="19"/>
          <w:shd w:val="clear" w:fill="FFFFFF"/>
        </w:rPr>
        <w:t>本项目的成功将具体体现在以下几个可量化、可验证的目标上：</w:t>
      </w:r>
    </w:p>
    <w:p w14:paraId="7DD26C45">
      <w:pPr>
        <w:pStyle w:val="30"/>
        <w:keepNext w:val="0"/>
        <w:keepLines w:val="0"/>
        <w:widowControl/>
        <w:numPr>
          <w:ilvl w:val="0"/>
          <w:numId w:val="7"/>
        </w:numPr>
        <w:suppressLineNumbers w:val="0"/>
        <w:spacing w:before="0" w:beforeAutospacing="0" w:after="0" w:afterAutospacing="0"/>
        <w:ind w:left="425" w:leftChars="0" w:right="0" w:hanging="425" w:firstLineChars="0"/>
      </w:pPr>
      <w:r>
        <w:rPr>
          <w:rStyle w:val="134"/>
          <w:rFonts w:hint="default" w:ascii="Segoe UI" w:hAnsi="Segoe UI" w:eastAsia="Segoe UI" w:cs="Segoe UI"/>
          <w:b/>
          <w:bCs/>
          <w:i w:val="0"/>
          <w:iCs w:val="0"/>
          <w:caps w:val="0"/>
          <w:color w:val="0F1115"/>
          <w:spacing w:val="0"/>
          <w:sz w:val="19"/>
          <w:szCs w:val="19"/>
          <w:shd w:val="clear" w:fill="FFFFFF"/>
        </w:rPr>
        <w:t>短期硬件驱动目标：</w:t>
      </w:r>
      <w:r>
        <w:rPr>
          <w:rFonts w:hint="default" w:ascii="Segoe UI" w:hAnsi="Segoe UI" w:eastAsia="Segoe UI" w:cs="Segoe UI"/>
          <w:i w:val="0"/>
          <w:iCs w:val="0"/>
          <w:caps w:val="0"/>
          <w:color w:val="0F1115"/>
          <w:spacing w:val="0"/>
          <w:sz w:val="19"/>
          <w:szCs w:val="19"/>
          <w:shd w:val="clear" w:fill="FFFFFF"/>
        </w:rPr>
        <w:t> 在开发板硬件调试完成并交付软件团队后，</w:t>
      </w:r>
      <w:r>
        <w:rPr>
          <w:rStyle w:val="134"/>
          <w:rFonts w:hint="default" w:ascii="Segoe UI" w:hAnsi="Segoe UI" w:eastAsia="Segoe UI" w:cs="Segoe UI"/>
          <w:b/>
          <w:bCs/>
          <w:i w:val="0"/>
          <w:iCs w:val="0"/>
          <w:caps w:val="0"/>
          <w:color w:val="0F1115"/>
          <w:spacing w:val="0"/>
          <w:sz w:val="19"/>
          <w:szCs w:val="19"/>
          <w:shd w:val="clear" w:fill="FFFFFF"/>
        </w:rPr>
        <w:t>计划在两个星期内</w:t>
      </w:r>
      <w:r>
        <w:rPr>
          <w:rFonts w:hint="default" w:ascii="Segoe UI" w:hAnsi="Segoe UI" w:eastAsia="Segoe UI" w:cs="Segoe UI"/>
          <w:i w:val="0"/>
          <w:iCs w:val="0"/>
          <w:caps w:val="0"/>
          <w:color w:val="0F1115"/>
          <w:spacing w:val="0"/>
          <w:sz w:val="19"/>
          <w:szCs w:val="19"/>
          <w:shd w:val="clear" w:fill="FFFFFF"/>
        </w:rPr>
        <w:t>，完成所有基础外设接口的驱动调试与功能验证。这主要包括但不限于：高精度ADC（模数转换器）模块用于采集光伏组件的电压、电流数据；PWM（脉宽调制）模块用于精确控制功率开关器件的占空比；必要的定时器、GPIO、通信接口（如UART用于调试）等。确保底层硬件在软件驱动下能够可靠、准确地工作，是后续高级算法实现的前提。</w:t>
      </w:r>
    </w:p>
    <w:p w14:paraId="10467034">
      <w:pPr>
        <w:pStyle w:val="30"/>
        <w:keepNext w:val="0"/>
        <w:keepLines w:val="0"/>
        <w:widowControl/>
        <w:numPr>
          <w:ilvl w:val="0"/>
          <w:numId w:val="7"/>
        </w:numPr>
        <w:suppressLineNumbers w:val="0"/>
        <w:spacing w:before="0" w:beforeAutospacing="0" w:after="0" w:afterAutospacing="0"/>
        <w:ind w:left="425" w:leftChars="0" w:right="0" w:hanging="425" w:firstLineChars="0"/>
      </w:pPr>
      <w:r>
        <w:rPr>
          <w:rStyle w:val="134"/>
          <w:rFonts w:hint="default" w:ascii="Segoe UI" w:hAnsi="Segoe UI" w:eastAsia="Segoe UI" w:cs="Segoe UI"/>
          <w:b/>
          <w:bCs/>
          <w:i w:val="0"/>
          <w:iCs w:val="0"/>
          <w:caps w:val="0"/>
          <w:color w:val="0F1115"/>
          <w:spacing w:val="0"/>
          <w:sz w:val="19"/>
          <w:szCs w:val="19"/>
          <w:shd w:val="clear" w:fill="FFFFFF"/>
        </w:rPr>
        <w:t>核心算法性能目标：</w:t>
      </w:r>
      <w:r>
        <w:rPr>
          <w:rFonts w:hint="default" w:ascii="Segoe UI" w:hAnsi="Segoe UI" w:eastAsia="Segoe UI" w:cs="Segoe UI"/>
          <w:i w:val="0"/>
          <w:iCs w:val="0"/>
          <w:caps w:val="0"/>
          <w:color w:val="0F1115"/>
          <w:spacing w:val="0"/>
          <w:sz w:val="19"/>
          <w:szCs w:val="19"/>
          <w:shd w:val="clear" w:fill="FFFFFF"/>
        </w:rPr>
        <w:t> </w:t>
      </w:r>
      <w:r>
        <w:rPr>
          <w:rStyle w:val="134"/>
          <w:rFonts w:hint="default" w:ascii="Segoe UI" w:hAnsi="Segoe UI" w:eastAsia="Segoe UI" w:cs="Segoe UI"/>
          <w:b/>
          <w:bCs/>
          <w:i w:val="0"/>
          <w:iCs w:val="0"/>
          <w:caps w:val="0"/>
          <w:color w:val="0F1115"/>
          <w:spacing w:val="0"/>
          <w:sz w:val="19"/>
          <w:szCs w:val="19"/>
          <w:shd w:val="clear" w:fill="FFFFFF"/>
        </w:rPr>
        <w:t>计划在次年一月底之前</w:t>
      </w:r>
      <w:r>
        <w:rPr>
          <w:rFonts w:hint="default" w:ascii="Segoe UI" w:hAnsi="Segoe UI" w:eastAsia="Segoe UI" w:cs="Segoe UI"/>
          <w:i w:val="0"/>
          <w:iCs w:val="0"/>
          <w:caps w:val="0"/>
          <w:color w:val="0F1115"/>
          <w:spacing w:val="0"/>
          <w:sz w:val="19"/>
          <w:szCs w:val="19"/>
          <w:shd w:val="clear" w:fill="FFFFFF"/>
        </w:rPr>
        <w:t>，完成MPPT（最大功率点跟踪）算法核心模块的集成与调试。该阶段的重点是使我们的MPPT算法在实际硬件平台上运行，并通过与标准测试条件对比，确保其动态跟踪效率与稳态精度能达到行业参考标杆——“晟高-800w”型号优化器——所表现性能的</w:t>
      </w:r>
      <w:r>
        <w:rPr>
          <w:rStyle w:val="134"/>
          <w:rFonts w:hint="default" w:ascii="Segoe UI" w:hAnsi="Segoe UI" w:eastAsia="Segoe UI" w:cs="Segoe UI"/>
          <w:b/>
          <w:bCs/>
          <w:i w:val="0"/>
          <w:iCs w:val="0"/>
          <w:caps w:val="0"/>
          <w:color w:val="0F1115"/>
          <w:spacing w:val="0"/>
          <w:sz w:val="19"/>
          <w:szCs w:val="19"/>
          <w:shd w:val="clear" w:fill="FFFFFF"/>
        </w:rPr>
        <w:t>80%或以上水平</w:t>
      </w:r>
      <w:r>
        <w:rPr>
          <w:rFonts w:hint="default" w:ascii="Segoe UI" w:hAnsi="Segoe UI" w:eastAsia="Segoe UI" w:cs="Segoe UI"/>
          <w:i w:val="0"/>
          <w:iCs w:val="0"/>
          <w:caps w:val="0"/>
          <w:color w:val="0F1115"/>
          <w:spacing w:val="0"/>
          <w:sz w:val="19"/>
          <w:szCs w:val="19"/>
          <w:shd w:val="clear" w:fill="FFFFFF"/>
        </w:rPr>
        <w:t>。这是本项目在技术性能上的关键里程碑。</w:t>
      </w:r>
    </w:p>
    <w:p w14:paraId="48C4FF51">
      <w:pPr>
        <w:pStyle w:val="3"/>
      </w:pPr>
      <w:r>
        <w:t>二、项目整体方案</w:t>
      </w:r>
    </w:p>
    <w:p w14:paraId="48441251">
      <w:r>
        <w:rPr>
          <w:rFonts w:ascii="Segoe UI" w:hAnsi="Segoe UI" w:eastAsia="Segoe UI" w:cs="Segoe UI"/>
          <w:i w:val="0"/>
          <w:iCs w:val="0"/>
          <w:caps w:val="0"/>
          <w:color w:val="0F1115"/>
          <w:spacing w:val="0"/>
          <w:sz w:val="19"/>
          <w:szCs w:val="19"/>
          <w:shd w:val="clear" w:fill="FFFFFF"/>
        </w:rPr>
        <w:t>为构建一个清晰、可维护、易于扩展的软件系统，我们采用了模块化设计思想。经过前期需求分析与技术论证，决定将整个优化器的核心控制软件划分为四个相对独立、功能内聚的大型模块。</w:t>
      </w:r>
    </w:p>
    <w:p w14:paraId="4466F7A8">
      <w:pPr>
        <w:pStyle w:val="4"/>
      </w:pPr>
      <w:r>
        <w:t>系统架构 / 技术路线</w:t>
      </w:r>
    </w:p>
    <w:p w14:paraId="1FB8E5E5"/>
    <w:p w14:paraId="5CCC713D">
      <w:pPr>
        <w:pStyle w:val="30"/>
        <w:keepNext w:val="0"/>
        <w:keepLines w:val="0"/>
        <w:widowControl/>
        <w:numPr>
          <w:ilvl w:val="0"/>
          <w:numId w:val="8"/>
        </w:numPr>
        <w:suppressLineNumbers w:val="0"/>
        <w:spacing w:before="0" w:beforeAutospacing="0" w:after="0" w:afterAutospacing="0"/>
        <w:ind w:left="420" w:leftChars="0" w:right="0" w:hanging="420" w:firstLineChars="0"/>
      </w:pPr>
      <w:r>
        <w:rPr>
          <w:rStyle w:val="134"/>
          <w:rFonts w:ascii="Segoe UI" w:hAnsi="Segoe UI" w:eastAsia="Segoe UI" w:cs="Segoe UI"/>
          <w:b/>
          <w:bCs/>
          <w:i w:val="0"/>
          <w:iCs w:val="0"/>
          <w:caps w:val="0"/>
          <w:color w:val="0F1115"/>
          <w:spacing w:val="0"/>
          <w:sz w:val="19"/>
          <w:szCs w:val="19"/>
          <w:shd w:val="clear" w:fill="FFFFFF"/>
        </w:rPr>
        <w:t>总体架构说明：</w:t>
      </w:r>
      <w:r>
        <w:rPr>
          <w:rFonts w:hint="default" w:ascii="Segoe UI" w:hAnsi="Segoe UI" w:eastAsia="Segoe UI" w:cs="Segoe UI"/>
          <w:i w:val="0"/>
          <w:iCs w:val="0"/>
          <w:caps w:val="0"/>
          <w:color w:val="0F1115"/>
          <w:spacing w:val="0"/>
          <w:sz w:val="19"/>
          <w:szCs w:val="19"/>
          <w:shd w:val="clear" w:fill="FFFFFF"/>
        </w:rPr>
        <w:t> 软件划分为四大模块的核心依据是功能的独立性和职责的单一性。每个模块封装特定的业务逻辑或技术栈，通过定义清晰的接口进行通信，降低了模块间的耦合度。这种架构有利于并行开发、单元测试以及未来的功能迭代与维护。</w:t>
      </w:r>
    </w:p>
    <w:p w14:paraId="0879CC2A">
      <w:pPr>
        <w:pStyle w:val="30"/>
        <w:keepNext w:val="0"/>
        <w:keepLines w:val="0"/>
        <w:widowControl/>
        <w:numPr>
          <w:ilvl w:val="0"/>
          <w:numId w:val="8"/>
        </w:numPr>
        <w:suppressLineNumbers w:val="0"/>
        <w:spacing w:before="0" w:beforeAutospacing="0" w:after="96" w:afterAutospacing="0"/>
        <w:ind w:left="420" w:leftChars="0" w:right="0" w:hanging="420" w:firstLineChars="0"/>
      </w:pPr>
      <w:r>
        <w:rPr>
          <w:rStyle w:val="134"/>
          <w:rFonts w:hint="default" w:ascii="Segoe UI" w:hAnsi="Segoe UI" w:eastAsia="Segoe UI" w:cs="Segoe UI"/>
          <w:b/>
          <w:bCs/>
          <w:i w:val="0"/>
          <w:iCs w:val="0"/>
          <w:caps w:val="0"/>
          <w:color w:val="0F1115"/>
          <w:spacing w:val="0"/>
          <w:sz w:val="19"/>
          <w:szCs w:val="19"/>
          <w:shd w:val="clear" w:fill="FFFFFF"/>
        </w:rPr>
        <w:t>核心模块划分：</w:t>
      </w:r>
    </w:p>
    <w:p w14:paraId="0A50F256">
      <w:pPr>
        <w:pStyle w:val="30"/>
        <w:keepNext w:val="0"/>
        <w:keepLines w:val="0"/>
        <w:widowControl/>
        <w:numPr>
          <w:ilvl w:val="0"/>
          <w:numId w:val="9"/>
        </w:numPr>
        <w:suppressLineNumbers w:val="0"/>
        <w:spacing w:before="0" w:beforeAutospacing="0" w:after="0" w:afterAutospacing="0"/>
        <w:ind w:left="425" w:leftChars="0" w:right="0" w:hanging="425" w:firstLineChars="0"/>
      </w:pPr>
      <w:r>
        <w:rPr>
          <w:rStyle w:val="134"/>
          <w:rFonts w:hint="default" w:ascii="Segoe UI" w:hAnsi="Segoe UI" w:eastAsia="Segoe UI" w:cs="Segoe UI"/>
          <w:b/>
          <w:bCs/>
          <w:i w:val="0"/>
          <w:iCs w:val="0"/>
          <w:caps w:val="0"/>
          <w:color w:val="0F1115"/>
          <w:spacing w:val="0"/>
          <w:sz w:val="19"/>
          <w:szCs w:val="19"/>
          <w:shd w:val="clear" w:fill="FFFFFF"/>
        </w:rPr>
        <w:t>MPPT算法模块：</w:t>
      </w:r>
      <w:r>
        <w:rPr>
          <w:rFonts w:hint="default" w:ascii="Segoe UI" w:hAnsi="Segoe UI" w:eastAsia="Segoe UI" w:cs="Segoe UI"/>
          <w:i w:val="0"/>
          <w:iCs w:val="0"/>
          <w:caps w:val="0"/>
          <w:color w:val="0F1115"/>
          <w:spacing w:val="0"/>
          <w:sz w:val="19"/>
          <w:szCs w:val="19"/>
          <w:shd w:val="clear" w:fill="FFFFFF"/>
        </w:rPr>
        <w:t> 软件的核心大脑，负责实时计算并输出使光伏板输出功率最大的控制指令。</w:t>
      </w:r>
    </w:p>
    <w:p w14:paraId="1D0F3049">
      <w:pPr>
        <w:pStyle w:val="30"/>
        <w:keepNext w:val="0"/>
        <w:keepLines w:val="0"/>
        <w:widowControl/>
        <w:numPr>
          <w:ilvl w:val="0"/>
          <w:numId w:val="9"/>
        </w:numPr>
        <w:suppressLineNumbers w:val="0"/>
        <w:spacing w:before="0" w:beforeAutospacing="0" w:after="0" w:afterAutospacing="0"/>
        <w:ind w:left="425" w:leftChars="0" w:right="0" w:hanging="425" w:firstLineChars="0"/>
      </w:pPr>
      <w:r>
        <w:rPr>
          <w:rStyle w:val="134"/>
          <w:rFonts w:hint="default" w:ascii="Segoe UI" w:hAnsi="Segoe UI" w:eastAsia="Segoe UI" w:cs="Segoe UI"/>
          <w:b/>
          <w:bCs/>
          <w:i w:val="0"/>
          <w:iCs w:val="0"/>
          <w:caps w:val="0"/>
          <w:color w:val="0F1115"/>
          <w:spacing w:val="0"/>
          <w:sz w:val="19"/>
          <w:szCs w:val="19"/>
          <w:shd w:val="clear" w:fill="FFFFFF"/>
        </w:rPr>
        <w:t>Wi-SUN通讯模块：</w:t>
      </w:r>
      <w:r>
        <w:rPr>
          <w:rFonts w:hint="default" w:ascii="Segoe UI" w:hAnsi="Segoe UI" w:eastAsia="Segoe UI" w:cs="Segoe UI"/>
          <w:i w:val="0"/>
          <w:iCs w:val="0"/>
          <w:caps w:val="0"/>
          <w:color w:val="0F1115"/>
          <w:spacing w:val="0"/>
          <w:sz w:val="19"/>
          <w:szCs w:val="19"/>
          <w:shd w:val="clear" w:fill="FFFFFF"/>
        </w:rPr>
        <w:t> 负责优化器与集中器或网络管理单元之间的无线数据交互，实现状态上报、指令接收、组网管理等功能。</w:t>
      </w:r>
    </w:p>
    <w:p w14:paraId="797F2EDA">
      <w:pPr>
        <w:pStyle w:val="30"/>
        <w:keepNext w:val="0"/>
        <w:keepLines w:val="0"/>
        <w:widowControl/>
        <w:numPr>
          <w:ilvl w:val="0"/>
          <w:numId w:val="9"/>
        </w:numPr>
        <w:suppressLineNumbers w:val="0"/>
        <w:spacing w:before="0" w:beforeAutospacing="0" w:after="0" w:afterAutospacing="0"/>
        <w:ind w:left="425" w:leftChars="0" w:right="0" w:hanging="425" w:firstLineChars="0"/>
      </w:pPr>
      <w:r>
        <w:rPr>
          <w:rStyle w:val="134"/>
          <w:rFonts w:hint="default" w:ascii="Segoe UI" w:hAnsi="Segoe UI" w:eastAsia="Segoe UI" w:cs="Segoe UI"/>
          <w:b/>
          <w:bCs/>
          <w:i w:val="0"/>
          <w:iCs w:val="0"/>
          <w:caps w:val="0"/>
          <w:color w:val="0F1115"/>
          <w:spacing w:val="0"/>
          <w:sz w:val="19"/>
          <w:szCs w:val="19"/>
          <w:shd w:val="clear" w:fill="FFFFFF"/>
        </w:rPr>
        <w:t>保护模块：</w:t>
      </w:r>
      <w:r>
        <w:rPr>
          <w:rFonts w:hint="default" w:ascii="Segoe UI" w:hAnsi="Segoe UI" w:eastAsia="Segoe UI" w:cs="Segoe UI"/>
          <w:i w:val="0"/>
          <w:iCs w:val="0"/>
          <w:caps w:val="0"/>
          <w:color w:val="0F1115"/>
          <w:spacing w:val="0"/>
          <w:sz w:val="19"/>
          <w:szCs w:val="19"/>
          <w:shd w:val="clear" w:fill="FFFFFF"/>
        </w:rPr>
        <w:t> 涵盖硬件故障检测与软件保护策略，确保系统在过压、过流、过热等异常情况下能及时、安全地采取保护动作。</w:t>
      </w:r>
    </w:p>
    <w:p w14:paraId="223D82A6">
      <w:pPr>
        <w:pStyle w:val="30"/>
        <w:keepNext w:val="0"/>
        <w:keepLines w:val="0"/>
        <w:widowControl/>
        <w:numPr>
          <w:ilvl w:val="0"/>
          <w:numId w:val="9"/>
        </w:numPr>
        <w:suppressLineNumbers w:val="0"/>
        <w:spacing w:before="0" w:beforeAutospacing="0" w:after="0" w:afterAutospacing="0"/>
        <w:ind w:left="425" w:leftChars="0" w:right="0" w:hanging="425" w:firstLineChars="0"/>
      </w:pPr>
      <w:r>
        <w:rPr>
          <w:rStyle w:val="134"/>
          <w:rFonts w:hint="default" w:ascii="Segoe UI" w:hAnsi="Segoe UI" w:eastAsia="Segoe UI" w:cs="Segoe UI"/>
          <w:b/>
          <w:bCs/>
          <w:i w:val="0"/>
          <w:iCs w:val="0"/>
          <w:caps w:val="0"/>
          <w:color w:val="0F1115"/>
          <w:spacing w:val="0"/>
          <w:sz w:val="19"/>
          <w:szCs w:val="19"/>
          <w:shd w:val="clear" w:fill="FFFFFF"/>
        </w:rPr>
        <w:t>OTA模块：</w:t>
      </w:r>
      <w:r>
        <w:rPr>
          <w:rFonts w:hint="default" w:ascii="Segoe UI" w:hAnsi="Segoe UI" w:eastAsia="Segoe UI" w:cs="Segoe UI"/>
          <w:i w:val="0"/>
          <w:iCs w:val="0"/>
          <w:caps w:val="0"/>
          <w:color w:val="0F1115"/>
          <w:spacing w:val="0"/>
          <w:sz w:val="19"/>
          <w:szCs w:val="19"/>
          <w:shd w:val="clear" w:fill="FFFFFF"/>
        </w:rPr>
        <w:t> 提供远程固件升级能力，用于未来功能增强、缺陷修复和性能优化，是产品全生命周期管理的重要支撑。</w:t>
      </w:r>
    </w:p>
    <w:p w14:paraId="59F3D078">
      <w:pPr>
        <w:pStyle w:val="30"/>
        <w:keepNext w:val="0"/>
        <w:keepLines w:val="0"/>
        <w:widowControl/>
        <w:numPr>
          <w:ilvl w:val="0"/>
          <w:numId w:val="10"/>
        </w:numPr>
        <w:suppressLineNumbers w:val="0"/>
        <w:spacing w:before="0" w:beforeAutospacing="0" w:after="0" w:afterAutospacing="0"/>
        <w:ind w:left="420" w:leftChars="0" w:right="0" w:hanging="420" w:firstLineChars="0"/>
      </w:pPr>
      <w:r>
        <w:rPr>
          <w:rStyle w:val="134"/>
          <w:rFonts w:hint="default" w:ascii="Segoe UI" w:hAnsi="Segoe UI" w:eastAsia="Segoe UI" w:cs="Segoe UI"/>
          <w:b/>
          <w:bCs/>
          <w:i w:val="0"/>
          <w:iCs w:val="0"/>
          <w:caps w:val="0"/>
          <w:color w:val="0F1115"/>
          <w:spacing w:val="0"/>
          <w:sz w:val="19"/>
          <w:szCs w:val="19"/>
          <w:shd w:val="clear" w:fill="FFFFFF"/>
        </w:rPr>
        <w:t>关键技术选型理由：</w:t>
      </w:r>
      <w:r>
        <w:rPr>
          <w:rFonts w:hint="default" w:ascii="Segoe UI" w:hAnsi="Segoe UI" w:eastAsia="Segoe UI" w:cs="Segoe UI"/>
          <w:i w:val="0"/>
          <w:iCs w:val="0"/>
          <w:caps w:val="0"/>
          <w:color w:val="0F1115"/>
          <w:spacing w:val="0"/>
          <w:sz w:val="19"/>
          <w:szCs w:val="19"/>
          <w:shd w:val="clear" w:fill="FFFFFF"/>
        </w:rPr>
        <w:t> 在MPPT控制策略上，当前阶段我们选择了相对直接的“MPPT算法+电压单环控制”输出占空比的方案。虽然从控制理论角度，“电压外环+电流内环”的双环结构可能具有更好的动态性能和抗干扰能力，但其参数整定更为复杂，调试难度和周期会成倍增加。本着“先简后繁、逐步迭代”的务实原则，我们决定首先将基础的单环方案彻底调试稳定、理解透彻，在确保基础功能可靠的前提下，再于后续版本中评估和引入更复杂的双环控制，以平衡项目风险与开发进度。</w:t>
      </w:r>
    </w:p>
    <w:p w14:paraId="176BC43B">
      <w:pPr>
        <w:pStyle w:val="4"/>
      </w:pPr>
      <w:r>
        <w:t>工作范围</w:t>
      </w:r>
    </w:p>
    <w:p w14:paraId="1C047A03">
      <w:pPr>
        <w:pStyle w:val="30"/>
        <w:keepNext w:val="0"/>
        <w:keepLines w:val="0"/>
        <w:widowControl/>
        <w:numPr>
          <w:ilvl w:val="0"/>
          <w:numId w:val="10"/>
        </w:numPr>
        <w:suppressLineNumbers w:val="0"/>
        <w:spacing w:before="0" w:beforeAutospacing="0" w:after="0" w:afterAutospacing="0"/>
        <w:ind w:left="420" w:leftChars="0" w:right="0" w:hanging="420" w:firstLineChars="0"/>
      </w:pPr>
      <w:r>
        <w:rPr>
          <w:rStyle w:val="134"/>
          <w:rFonts w:ascii="Segoe UI" w:hAnsi="Segoe UI" w:eastAsia="Segoe UI" w:cs="Segoe UI"/>
          <w:b/>
          <w:bCs/>
          <w:i w:val="0"/>
          <w:iCs w:val="0"/>
          <w:caps w:val="0"/>
          <w:color w:val="0F1115"/>
          <w:spacing w:val="0"/>
          <w:sz w:val="19"/>
          <w:szCs w:val="19"/>
          <w:shd w:val="clear" w:fill="FFFFFF"/>
        </w:rPr>
        <w:t>本人 / 本团队负责内容：</w:t>
      </w:r>
      <w:r>
        <w:rPr>
          <w:rFonts w:hint="default" w:ascii="Segoe UI" w:hAnsi="Segoe UI" w:eastAsia="Segoe UI" w:cs="Segoe UI"/>
          <w:i w:val="0"/>
          <w:iCs w:val="0"/>
          <w:caps w:val="0"/>
          <w:color w:val="0F1115"/>
          <w:spacing w:val="0"/>
          <w:sz w:val="19"/>
          <w:szCs w:val="19"/>
          <w:shd w:val="clear" w:fill="FFFFFF"/>
        </w:rPr>
        <w:t> 作为本项目的软件负责人，我主要负责上述四大核心模块的整体架构设计、关键代码实现、模块间接口定义。此外，我还将主导制定详细的软件测试方案，包括单元测试用例、集成测试流程以及最终的系统联调与性能测试计划，确保软件质量符合预期标准。</w:t>
      </w:r>
    </w:p>
    <w:p w14:paraId="42BD8FC6">
      <w:pPr>
        <w:pStyle w:val="30"/>
        <w:keepNext w:val="0"/>
        <w:keepLines w:val="0"/>
        <w:widowControl/>
        <w:numPr>
          <w:ilvl w:val="0"/>
          <w:numId w:val="10"/>
        </w:numPr>
        <w:suppressLineNumbers w:val="0"/>
        <w:spacing w:before="0" w:beforeAutospacing="0" w:after="0" w:afterAutospacing="0"/>
        <w:ind w:left="420" w:leftChars="0" w:right="0" w:hanging="420" w:firstLineChars="0"/>
      </w:pPr>
      <w:r>
        <w:rPr>
          <w:rStyle w:val="134"/>
          <w:rFonts w:hint="default" w:ascii="Segoe UI" w:hAnsi="Segoe UI" w:eastAsia="Segoe UI" w:cs="Segoe UI"/>
          <w:b/>
          <w:bCs/>
          <w:i w:val="0"/>
          <w:iCs w:val="0"/>
          <w:caps w:val="0"/>
          <w:color w:val="0F1115"/>
          <w:spacing w:val="0"/>
          <w:sz w:val="19"/>
          <w:szCs w:val="19"/>
          <w:shd w:val="clear" w:fill="FFFFFF"/>
        </w:rPr>
        <w:t>与其他模块的接口关系：</w:t>
      </w:r>
      <w:r>
        <w:rPr>
          <w:rFonts w:hint="default" w:ascii="Segoe UI" w:hAnsi="Segoe UI" w:eastAsia="Segoe UI" w:cs="Segoe UI"/>
          <w:i w:val="0"/>
          <w:iCs w:val="0"/>
          <w:caps w:val="0"/>
          <w:color w:val="0F1115"/>
          <w:spacing w:val="0"/>
          <w:sz w:val="19"/>
          <w:szCs w:val="19"/>
          <w:shd w:val="clear" w:fill="FFFFFF"/>
        </w:rPr>
        <w:t> 目前，软件模块与硬件驱动层通过统一的硬件抽象层接口进行交互。软件内部各模块之间通过全局数据结构、消息队列或函数调用接口进行数据传递与同步。具体的接口协议文档正在同步编制中。</w:t>
      </w:r>
    </w:p>
    <w:p w14:paraId="1BC84152">
      <w:pPr>
        <w:pStyle w:val="3"/>
      </w:pPr>
      <w:r>
        <w:t>三、关键技术与实现难点</w:t>
      </w:r>
    </w:p>
    <w:p w14:paraId="58A2DF76">
      <w:r>
        <w:rPr>
          <w:rFonts w:ascii="Segoe UI" w:hAnsi="Segoe UI" w:eastAsia="Segoe UI" w:cs="Segoe UI"/>
          <w:i w:val="0"/>
          <w:iCs w:val="0"/>
          <w:caps w:val="0"/>
          <w:color w:val="0F1115"/>
          <w:spacing w:val="0"/>
          <w:sz w:val="19"/>
          <w:szCs w:val="19"/>
          <w:shd w:val="clear" w:fill="FFFFFF"/>
        </w:rPr>
        <w:t>本项目的技术成功高度依赖于两个核心领域：高效的MPPT算法和稳定的无线通信。</w:t>
      </w:r>
    </w:p>
    <w:p w14:paraId="2176412D">
      <w:pPr>
        <w:pStyle w:val="4"/>
      </w:pPr>
      <w:r>
        <w:t>关键技术点</w:t>
      </w:r>
    </w:p>
    <w:p w14:paraId="4B44705E">
      <w:pPr>
        <w:pStyle w:val="30"/>
        <w:keepNext w:val="0"/>
        <w:keepLines w:val="0"/>
        <w:widowControl/>
        <w:numPr>
          <w:ilvl w:val="0"/>
          <w:numId w:val="10"/>
        </w:numPr>
        <w:suppressLineNumbers w:val="0"/>
        <w:spacing w:before="0" w:beforeAutospacing="0" w:after="0" w:afterAutospacing="0"/>
        <w:ind w:left="420" w:leftChars="0" w:right="0" w:hanging="420" w:firstLineChars="0"/>
      </w:pPr>
      <w:r>
        <w:rPr>
          <w:rStyle w:val="134"/>
          <w:rFonts w:ascii="Segoe UI" w:hAnsi="Segoe UI" w:eastAsia="Segoe UI" w:cs="Segoe UI"/>
          <w:b/>
          <w:bCs/>
          <w:i w:val="0"/>
          <w:iCs w:val="0"/>
          <w:caps w:val="0"/>
          <w:color w:val="0F1115"/>
          <w:spacing w:val="0"/>
          <w:sz w:val="19"/>
          <w:szCs w:val="19"/>
          <w:shd w:val="clear" w:fill="FFFFFF"/>
        </w:rPr>
        <w:t>MPPT算法策略：</w:t>
      </w:r>
      <w:r>
        <w:rPr>
          <w:rFonts w:hint="default" w:ascii="Segoe UI" w:hAnsi="Segoe UI" w:eastAsia="Segoe UI" w:cs="Segoe UI"/>
          <w:i w:val="0"/>
          <w:iCs w:val="0"/>
          <w:caps w:val="0"/>
          <w:color w:val="0F1115"/>
          <w:spacing w:val="0"/>
          <w:sz w:val="19"/>
          <w:szCs w:val="19"/>
          <w:shd w:val="clear" w:fill="FFFFFF"/>
        </w:rPr>
        <w:t> 经过初步调研与仿真分析，我们倾向于采用</w:t>
      </w:r>
      <w:r>
        <w:rPr>
          <w:rStyle w:val="134"/>
          <w:rFonts w:hint="default" w:ascii="Segoe UI" w:hAnsi="Segoe UI" w:eastAsia="Segoe UI" w:cs="Segoe UI"/>
          <w:b/>
          <w:bCs/>
          <w:i w:val="0"/>
          <w:iCs w:val="0"/>
          <w:caps w:val="0"/>
          <w:color w:val="0F1115"/>
          <w:spacing w:val="0"/>
          <w:sz w:val="19"/>
          <w:szCs w:val="19"/>
          <w:shd w:val="clear" w:fill="FFFFFF"/>
        </w:rPr>
        <w:t>变步长的扰动观察法</w:t>
      </w:r>
      <w:r>
        <w:rPr>
          <w:rFonts w:hint="default" w:ascii="Segoe UI" w:hAnsi="Segoe UI" w:eastAsia="Segoe UI" w:cs="Segoe UI"/>
          <w:i w:val="0"/>
          <w:iCs w:val="0"/>
          <w:caps w:val="0"/>
          <w:color w:val="0F1115"/>
          <w:spacing w:val="0"/>
          <w:sz w:val="19"/>
          <w:szCs w:val="19"/>
          <w:shd w:val="clear" w:fill="FFFFFF"/>
        </w:rPr>
        <w:t>作为首版算法。P&amp;O法原理直观，实现简单，可靠性高。引入变步长机制旨在解决传统定步长P&amp;O法在最大功率点附近振荡与在光照快速变化时跟踪速度慢的矛盾，期望能在跟踪速度与稳态精度之间取得更好的平衡。</w:t>
      </w:r>
    </w:p>
    <w:p w14:paraId="1F4760E3">
      <w:pPr>
        <w:pStyle w:val="30"/>
        <w:keepNext w:val="0"/>
        <w:keepLines w:val="0"/>
        <w:widowControl/>
        <w:numPr>
          <w:ilvl w:val="0"/>
          <w:numId w:val="10"/>
        </w:numPr>
        <w:suppressLineNumbers w:val="0"/>
        <w:spacing w:before="0" w:beforeAutospacing="0" w:after="0" w:afterAutospacing="0"/>
        <w:ind w:left="420" w:leftChars="0" w:right="0" w:hanging="420" w:firstLineChars="0"/>
      </w:pPr>
      <w:r>
        <w:rPr>
          <w:rStyle w:val="134"/>
          <w:rFonts w:hint="default" w:ascii="Segoe UI" w:hAnsi="Segoe UI" w:eastAsia="Segoe UI" w:cs="Segoe UI"/>
          <w:b/>
          <w:bCs/>
          <w:i w:val="0"/>
          <w:iCs w:val="0"/>
          <w:caps w:val="0"/>
          <w:color w:val="0F1115"/>
          <w:spacing w:val="0"/>
          <w:sz w:val="19"/>
          <w:szCs w:val="19"/>
          <w:shd w:val="clear" w:fill="FFFFFF"/>
        </w:rPr>
        <w:t>Wi-SUN通信协议栈：</w:t>
      </w:r>
      <w:r>
        <w:rPr>
          <w:rFonts w:hint="default" w:ascii="Segoe UI" w:hAnsi="Segoe UI" w:eastAsia="Segoe UI" w:cs="Segoe UI"/>
          <w:i w:val="0"/>
          <w:iCs w:val="0"/>
          <w:caps w:val="0"/>
          <w:color w:val="0F1115"/>
          <w:spacing w:val="0"/>
          <w:sz w:val="19"/>
          <w:szCs w:val="19"/>
          <w:shd w:val="clear" w:fill="FFFFFF"/>
        </w:rPr>
        <w:t> 为满足特定应用场景下的低功耗、实时性要求，我们没有直接采用完整的标准应用层协议，而是在Wi-SUN MAC/PHY层之上，</w:t>
      </w:r>
      <w:r>
        <w:rPr>
          <w:rStyle w:val="134"/>
          <w:rFonts w:hint="default" w:ascii="Segoe UI" w:hAnsi="Segoe UI" w:eastAsia="Segoe UI" w:cs="Segoe UI"/>
          <w:b/>
          <w:bCs/>
          <w:i w:val="0"/>
          <w:iCs w:val="0"/>
          <w:caps w:val="0"/>
          <w:color w:val="0F1115"/>
          <w:spacing w:val="0"/>
          <w:sz w:val="19"/>
          <w:szCs w:val="19"/>
          <w:shd w:val="clear" w:fill="FFFFFF"/>
        </w:rPr>
        <w:t>自定义了一套轻量化的应用层通信协议</w:t>
      </w:r>
      <w:r>
        <w:rPr>
          <w:rFonts w:hint="default" w:ascii="Segoe UI" w:hAnsi="Segoe UI" w:eastAsia="Segoe UI" w:cs="Segoe UI"/>
          <w:i w:val="0"/>
          <w:iCs w:val="0"/>
          <w:caps w:val="0"/>
          <w:color w:val="0F1115"/>
          <w:spacing w:val="0"/>
          <w:sz w:val="19"/>
          <w:szCs w:val="19"/>
          <w:shd w:val="clear" w:fill="FFFFFF"/>
        </w:rPr>
        <w:t>。当前协议框架已定义了几种核心帧类型：用于链路建立与维持的握手帧与心跳数据帧；用于上报系统异常状态的故障帧；用于接收远程控制指令的控制帧；以及用于确保通信可靠性的确认应答帧。</w:t>
      </w:r>
    </w:p>
    <w:p w14:paraId="5FDF43E0">
      <w:pPr>
        <w:pStyle w:val="30"/>
        <w:keepNext w:val="0"/>
        <w:keepLines w:val="0"/>
        <w:widowControl/>
        <w:numPr>
          <w:ilvl w:val="0"/>
          <w:numId w:val="10"/>
        </w:numPr>
        <w:suppressLineNumbers w:val="0"/>
        <w:spacing w:before="0" w:beforeAutospacing="0" w:after="0" w:afterAutospacing="0"/>
        <w:ind w:left="420" w:leftChars="0" w:right="0" w:hanging="420" w:firstLineChars="0"/>
      </w:pPr>
      <w:r>
        <w:rPr>
          <w:rStyle w:val="134"/>
          <w:rFonts w:hint="default" w:ascii="Segoe UI" w:hAnsi="Segoe UI" w:eastAsia="Segoe UI" w:cs="Segoe UI"/>
          <w:b/>
          <w:bCs/>
          <w:i w:val="0"/>
          <w:iCs w:val="0"/>
          <w:caps w:val="0"/>
          <w:color w:val="0F1115"/>
          <w:spacing w:val="0"/>
          <w:sz w:val="19"/>
          <w:szCs w:val="19"/>
          <w:shd w:val="clear" w:fill="FFFFFF"/>
        </w:rPr>
        <w:t>多层次保护机制：</w:t>
      </w:r>
      <w:r>
        <w:rPr>
          <w:rFonts w:hint="default" w:ascii="Segoe UI" w:hAnsi="Segoe UI" w:eastAsia="Segoe UI" w:cs="Segoe UI"/>
          <w:i w:val="0"/>
          <w:iCs w:val="0"/>
          <w:caps w:val="0"/>
          <w:color w:val="0F1115"/>
          <w:spacing w:val="0"/>
          <w:sz w:val="19"/>
          <w:szCs w:val="19"/>
          <w:shd w:val="clear" w:fill="FFFFFF"/>
        </w:rPr>
        <w:t> 系统设计上兼顾了硬件与软件保护。硬件层面依赖比较器、驱动芯片保护引脚等实现纳秒级的快速过流、短路保护；软件层面则通过定期读取ADC采样值，实施过压、过温、软件过流等二级保护，形成纵深防御体系，极大提升了系统的鲁棒性。</w:t>
      </w:r>
    </w:p>
    <w:p w14:paraId="5BA423E5">
      <w:pPr>
        <w:pStyle w:val="16"/>
        <w:numPr>
          <w:numId w:val="0"/>
        </w:numPr>
        <w:spacing w:after="200" w:line="276" w:lineRule="auto"/>
        <w:contextualSpacing/>
      </w:pPr>
    </w:p>
    <w:p w14:paraId="4B0EC95B">
      <w:pPr>
        <w:pStyle w:val="4"/>
      </w:pPr>
      <w:r>
        <w:t>技术难点</w:t>
      </w:r>
    </w:p>
    <w:p w14:paraId="16D00D9A"/>
    <w:p w14:paraId="33A65ADC">
      <w:pPr>
        <w:pStyle w:val="30"/>
        <w:keepNext w:val="0"/>
        <w:keepLines w:val="0"/>
        <w:widowControl/>
        <w:numPr>
          <w:ilvl w:val="0"/>
          <w:numId w:val="10"/>
        </w:numPr>
        <w:suppressLineNumbers w:val="0"/>
        <w:spacing w:before="0" w:beforeAutospacing="0" w:after="0" w:afterAutospacing="0"/>
        <w:ind w:left="420" w:leftChars="0" w:right="0" w:hanging="420" w:firstLineChars="0"/>
      </w:pPr>
      <w:r>
        <w:rPr>
          <w:rStyle w:val="134"/>
          <w:rFonts w:ascii="Segoe UI" w:hAnsi="Segoe UI" w:eastAsia="Segoe UI" w:cs="Segoe UI"/>
          <w:b/>
          <w:bCs/>
          <w:i w:val="0"/>
          <w:iCs w:val="0"/>
          <w:caps w:val="0"/>
          <w:color w:val="0F1115"/>
          <w:spacing w:val="0"/>
          <w:sz w:val="19"/>
          <w:szCs w:val="19"/>
          <w:shd w:val="clear" w:fill="FFFFFF"/>
        </w:rPr>
        <w:t>ADC采样精度与实时性的保障：</w:t>
      </w:r>
      <w:r>
        <w:rPr>
          <w:rFonts w:hint="default" w:ascii="Segoe UI" w:hAnsi="Segoe UI" w:eastAsia="Segoe UI" w:cs="Segoe UI"/>
          <w:i w:val="0"/>
          <w:iCs w:val="0"/>
          <w:caps w:val="0"/>
          <w:color w:val="0F1115"/>
          <w:spacing w:val="0"/>
          <w:sz w:val="19"/>
          <w:szCs w:val="19"/>
          <w:shd w:val="clear" w:fill="FFFFFF"/>
        </w:rPr>
        <w:t> MPPT算法的有效性直接依赖于光伏板电压、电流采样值的准确性。难点在于，如何在存在开关噪声、PCB布局干扰的功率环境中，设计合理的采样电路、滤波算法及ADC配置（如采样率、分辨率、参考电压稳定性），确保采样数据既能快速反映真实变化，又具有足够的精度以分辨微小的功率变化，从而支撑MPPT算法做出正确判断。</w:t>
      </w:r>
    </w:p>
    <w:p w14:paraId="6F724F5F">
      <w:pPr>
        <w:pStyle w:val="30"/>
        <w:keepNext w:val="0"/>
        <w:keepLines w:val="0"/>
        <w:widowControl/>
        <w:numPr>
          <w:ilvl w:val="0"/>
          <w:numId w:val="10"/>
        </w:numPr>
        <w:suppressLineNumbers w:val="0"/>
        <w:spacing w:before="0" w:beforeAutospacing="0" w:after="0" w:afterAutospacing="0"/>
        <w:ind w:left="420" w:leftChars="0" w:right="0" w:hanging="420" w:firstLineChars="0"/>
      </w:pPr>
      <w:r>
        <w:rPr>
          <w:rStyle w:val="134"/>
          <w:rFonts w:hint="default" w:ascii="Segoe UI" w:hAnsi="Segoe UI" w:eastAsia="Segoe UI" w:cs="Segoe UI"/>
          <w:b/>
          <w:bCs/>
          <w:i w:val="0"/>
          <w:iCs w:val="0"/>
          <w:caps w:val="0"/>
          <w:color w:val="0F1115"/>
          <w:spacing w:val="0"/>
          <w:sz w:val="19"/>
          <w:szCs w:val="19"/>
          <w:shd w:val="clear" w:fill="FFFFFF"/>
        </w:rPr>
        <w:t>复杂控制环路的稳定性调试：</w:t>
      </w:r>
      <w:r>
        <w:rPr>
          <w:rFonts w:hint="default" w:ascii="Segoe UI" w:hAnsi="Segoe UI" w:eastAsia="Segoe UI" w:cs="Segoe UI"/>
          <w:i w:val="0"/>
          <w:iCs w:val="0"/>
          <w:caps w:val="0"/>
          <w:color w:val="0F1115"/>
          <w:spacing w:val="0"/>
          <w:sz w:val="19"/>
          <w:szCs w:val="19"/>
          <w:shd w:val="clear" w:fill="FFFFFF"/>
        </w:rPr>
        <w:t> 若采用“MPPT开环指令作为电压环给定”或未来更复杂的双环控制结构，多个控制环路（MPPT环、电压环、可能的电流环）的串联将引入多阶动态特性。难点在于如何整定各环路的PID（或其它控制器）参数，协调各环路的响应速度与带宽，避免相互干扰，最终在光伏板内阻变化、光照突变等复杂工况下，仍能输出稳定、平滑且快速跟踪的PWM波形，防止系统振荡或不稳定。</w:t>
      </w:r>
    </w:p>
    <w:p w14:paraId="47E4413B">
      <w:pPr>
        <w:pStyle w:val="3"/>
      </w:pPr>
      <w:r>
        <w:t>四、解决方案与创新点</w:t>
      </w:r>
    </w:p>
    <w:p w14:paraId="5D8F5302">
      <w:pPr>
        <w:pStyle w:val="4"/>
      </w:pPr>
      <w:r>
        <w:t>解决方案</w:t>
      </w:r>
    </w:p>
    <w:p w14:paraId="13307716"/>
    <w:p w14:paraId="6AE57E7B">
      <w:pPr>
        <w:pStyle w:val="30"/>
        <w:keepNext w:val="0"/>
        <w:keepLines w:val="0"/>
        <w:widowControl/>
        <w:numPr>
          <w:ilvl w:val="0"/>
          <w:numId w:val="10"/>
        </w:numPr>
        <w:suppressLineNumbers w:val="0"/>
        <w:spacing w:before="0" w:beforeAutospacing="0" w:after="0" w:afterAutospacing="0"/>
        <w:ind w:left="420" w:leftChars="0" w:right="0" w:hanging="420" w:firstLineChars="0"/>
      </w:pPr>
      <w:r>
        <w:rPr>
          <w:rStyle w:val="134"/>
          <w:rFonts w:ascii="Segoe UI" w:hAnsi="Segoe UI" w:eastAsia="Segoe UI" w:cs="Segoe UI"/>
          <w:b/>
          <w:bCs/>
          <w:i w:val="0"/>
          <w:iCs w:val="0"/>
          <w:caps w:val="0"/>
          <w:color w:val="0F1115"/>
          <w:spacing w:val="0"/>
          <w:sz w:val="19"/>
          <w:szCs w:val="19"/>
          <w:shd w:val="clear" w:fill="FFFFFF"/>
        </w:rPr>
        <w:t>针对ADC采样精度问题的解决方案：</w:t>
      </w:r>
      <w:r>
        <w:rPr>
          <w:rFonts w:hint="default" w:ascii="Segoe UI" w:hAnsi="Segoe UI" w:eastAsia="Segoe UI" w:cs="Segoe UI"/>
          <w:i w:val="0"/>
          <w:iCs w:val="0"/>
          <w:caps w:val="0"/>
          <w:color w:val="0F1115"/>
          <w:spacing w:val="0"/>
          <w:sz w:val="19"/>
          <w:szCs w:val="19"/>
          <w:shd w:val="clear" w:fill="FFFFFF"/>
        </w:rPr>
        <w:t> 计划采取“硬件滤波为基础，软件滤波为辅助，校准程序做补偿”的综合方案。硬件上，在ADC采样前端设计RC低通滤波网络，并优化模拟地布局。软件上，采用滑动平均滤波或中值滤波结合的方式剔除异常点。同时，编写上电自校准例程，测量并补偿ADC的零点误差与增益误差，力求从数据源头保障质量。</w:t>
      </w:r>
    </w:p>
    <w:p w14:paraId="1177E9EF">
      <w:pPr>
        <w:pStyle w:val="30"/>
        <w:keepNext w:val="0"/>
        <w:keepLines w:val="0"/>
        <w:widowControl/>
        <w:numPr>
          <w:ilvl w:val="0"/>
          <w:numId w:val="10"/>
        </w:numPr>
        <w:suppressLineNumbers w:val="0"/>
        <w:spacing w:before="0" w:beforeAutospacing="0" w:after="0" w:afterAutospacing="0"/>
        <w:ind w:left="420" w:leftChars="0" w:right="0" w:hanging="420" w:firstLineChars="0"/>
      </w:pPr>
      <w:r>
        <w:rPr>
          <w:rStyle w:val="134"/>
          <w:rFonts w:hint="default" w:ascii="Segoe UI" w:hAnsi="Segoe UI" w:eastAsia="Segoe UI" w:cs="Segoe UI"/>
          <w:b/>
          <w:bCs/>
          <w:i w:val="0"/>
          <w:iCs w:val="0"/>
          <w:caps w:val="0"/>
          <w:color w:val="0F1115"/>
          <w:spacing w:val="0"/>
          <w:sz w:val="19"/>
          <w:szCs w:val="19"/>
          <w:shd w:val="clear" w:fill="FFFFFF"/>
        </w:rPr>
        <w:t>针对控制环路稳定性调试的解决方案：</w:t>
      </w:r>
      <w:r>
        <w:rPr>
          <w:rFonts w:hint="default" w:ascii="Segoe UI" w:hAnsi="Segoe UI" w:eastAsia="Segoe UI" w:cs="Segoe UI"/>
          <w:i w:val="0"/>
          <w:iCs w:val="0"/>
          <w:caps w:val="0"/>
          <w:color w:val="0F1115"/>
          <w:spacing w:val="0"/>
          <w:sz w:val="19"/>
          <w:szCs w:val="19"/>
          <w:shd w:val="clear" w:fill="FFFFFF"/>
        </w:rPr>
        <w:t> 将采用“理论计算初值，小步长试凑优化，仿真与实测结合”的调试流程。首先根据被控对象数学模型初步计算PID参数。在实际调试中，使用小步长逐步调整参数，并通过示波器观察关键波形（如输出电压纹波、PWM占空比变化）。同时，将利用MATLAB/Simulink等工具搭建控制模型进行离线仿真，为参数整定提供理论参考，缩短现场调试周期。</w:t>
      </w:r>
    </w:p>
    <w:p w14:paraId="05072E56">
      <w:pPr>
        <w:pStyle w:val="4"/>
      </w:pPr>
      <w:r>
        <w:t>创新点</w:t>
      </w:r>
    </w:p>
    <w:p w14:paraId="2AD30C27"/>
    <w:p w14:paraId="12825B50">
      <w:pPr>
        <w:pStyle w:val="30"/>
        <w:keepNext w:val="0"/>
        <w:keepLines w:val="0"/>
        <w:widowControl/>
        <w:numPr>
          <w:ilvl w:val="0"/>
          <w:numId w:val="10"/>
        </w:numPr>
        <w:suppressLineNumbers w:val="0"/>
        <w:spacing w:before="0" w:beforeAutospacing="0" w:after="0" w:afterAutospacing="0"/>
        <w:ind w:left="420" w:leftChars="0" w:right="0" w:hanging="420" w:firstLineChars="0"/>
      </w:pPr>
      <w:r>
        <w:rPr>
          <w:rStyle w:val="134"/>
          <w:rFonts w:ascii="Segoe UI" w:hAnsi="Segoe UI" w:eastAsia="Segoe UI" w:cs="Segoe UI"/>
          <w:b/>
          <w:bCs/>
          <w:i w:val="0"/>
          <w:iCs w:val="0"/>
          <w:caps w:val="0"/>
          <w:color w:val="0F1115"/>
          <w:spacing w:val="0"/>
          <w:sz w:val="19"/>
          <w:szCs w:val="19"/>
          <w:shd w:val="clear" w:fill="FFFFFF"/>
        </w:rPr>
        <w:t>模块化、可配置的软件架构：</w:t>
      </w:r>
      <w:r>
        <w:rPr>
          <w:rFonts w:hint="default" w:ascii="Segoe UI" w:hAnsi="Segoe UI" w:eastAsia="Segoe UI" w:cs="Segoe UI"/>
          <w:i w:val="0"/>
          <w:iCs w:val="0"/>
          <w:caps w:val="0"/>
          <w:color w:val="0F1115"/>
          <w:spacing w:val="0"/>
          <w:sz w:val="19"/>
          <w:szCs w:val="19"/>
          <w:shd w:val="clear" w:fill="FFFFFF"/>
        </w:rPr>
        <w:t> 设计的四大模块具备高度独立性，且关键参数（如MPPT步长、保护阈值、通信周期）可通过配置文件或通讯接口在线修改，无需重新编译固件，极大地增强了软件在不同型号硬件或应用场景下的适应性与可部署性。</w:t>
      </w:r>
    </w:p>
    <w:p w14:paraId="2522E36F">
      <w:pPr>
        <w:pStyle w:val="30"/>
        <w:keepNext w:val="0"/>
        <w:keepLines w:val="0"/>
        <w:widowControl/>
        <w:numPr>
          <w:ilvl w:val="0"/>
          <w:numId w:val="10"/>
        </w:numPr>
        <w:suppressLineNumbers w:val="0"/>
        <w:spacing w:before="0" w:beforeAutospacing="0" w:after="0" w:afterAutospacing="0"/>
        <w:ind w:left="420" w:leftChars="0" w:right="0" w:hanging="420" w:firstLineChars="0"/>
      </w:pPr>
      <w:r>
        <w:rPr>
          <w:rStyle w:val="134"/>
          <w:rFonts w:hint="default" w:ascii="Segoe UI" w:hAnsi="Segoe UI" w:eastAsia="Segoe UI" w:cs="Segoe UI"/>
          <w:b/>
          <w:bCs/>
          <w:i w:val="0"/>
          <w:iCs w:val="0"/>
          <w:caps w:val="0"/>
          <w:color w:val="0F1115"/>
          <w:spacing w:val="0"/>
          <w:sz w:val="19"/>
          <w:szCs w:val="19"/>
          <w:shd w:val="clear" w:fill="FFFFFF"/>
        </w:rPr>
        <w:t>轻量化自定义Wi-SUN应用协议：</w:t>
      </w:r>
      <w:r>
        <w:rPr>
          <w:rFonts w:hint="default" w:ascii="Segoe UI" w:hAnsi="Segoe UI" w:eastAsia="Segoe UI" w:cs="Segoe UI"/>
          <w:i w:val="0"/>
          <w:iCs w:val="0"/>
          <w:caps w:val="0"/>
          <w:color w:val="0F1115"/>
          <w:spacing w:val="0"/>
          <w:sz w:val="19"/>
          <w:szCs w:val="19"/>
          <w:shd w:val="clear" w:fill="FFFFFF"/>
        </w:rPr>
        <w:t> 相比采用标准的复杂协议栈，自定义协议显著减少了代码体积和通信开销，更贴合本项目对实时性和低功耗的特定要求，体现了“以应用需求驱动技术实现”的设计思路。</w:t>
      </w:r>
    </w:p>
    <w:p w14:paraId="6D381BD1">
      <w:pPr>
        <w:pStyle w:val="30"/>
        <w:keepNext w:val="0"/>
        <w:keepLines w:val="0"/>
        <w:widowControl/>
        <w:numPr>
          <w:ilvl w:val="0"/>
          <w:numId w:val="10"/>
        </w:numPr>
        <w:suppressLineNumbers w:val="0"/>
        <w:spacing w:before="0" w:beforeAutospacing="0" w:after="0" w:afterAutospacing="0"/>
        <w:ind w:left="420" w:leftChars="0" w:right="0" w:hanging="420" w:firstLineChars="0"/>
      </w:pPr>
      <w:r>
        <w:rPr>
          <w:rStyle w:val="134"/>
          <w:rFonts w:hint="default" w:ascii="Segoe UI" w:hAnsi="Segoe UI" w:eastAsia="Segoe UI" w:cs="Segoe UI"/>
          <w:b/>
          <w:bCs/>
          <w:i w:val="0"/>
          <w:iCs w:val="0"/>
          <w:caps w:val="0"/>
          <w:color w:val="0F1115"/>
          <w:spacing w:val="0"/>
          <w:sz w:val="19"/>
          <w:szCs w:val="19"/>
          <w:shd w:val="clear" w:fill="FFFFFF"/>
        </w:rPr>
        <w:t>软硬件协同的深度保护策略：</w:t>
      </w:r>
      <w:r>
        <w:rPr>
          <w:rFonts w:hint="default" w:ascii="Segoe UI" w:hAnsi="Segoe UI" w:eastAsia="Segoe UI" w:cs="Segoe UI"/>
          <w:i w:val="0"/>
          <w:iCs w:val="0"/>
          <w:caps w:val="0"/>
          <w:color w:val="0F1115"/>
          <w:spacing w:val="0"/>
          <w:sz w:val="19"/>
          <w:szCs w:val="19"/>
          <w:shd w:val="clear" w:fill="FFFFFF"/>
        </w:rPr>
        <w:t> 将硬件快速保护与软件智能保护相结合，不仅响应速度快，还能通过软件实现更复杂的保护逻辑（如故障历史记录、降额运行、自恢复尝试），提升了产品在恶劣环境下的生存能力和可维护性。</w:t>
      </w:r>
    </w:p>
    <w:p w14:paraId="7A64285A">
      <w:pPr>
        <w:pStyle w:val="16"/>
        <w:numPr>
          <w:numId w:val="0"/>
        </w:numPr>
        <w:spacing w:after="200" w:line="276" w:lineRule="auto"/>
        <w:contextualSpacing/>
      </w:pPr>
      <w:bookmarkStart w:id="0" w:name="_GoBack"/>
      <w:bookmarkEnd w:id="0"/>
    </w:p>
    <w:p w14:paraId="0FBFC439">
      <w:pPr>
        <w:pStyle w:val="3"/>
      </w:pPr>
      <w:r>
        <w:t>五、成果展示</w:t>
      </w:r>
    </w:p>
    <w:p w14:paraId="407F32F1">
      <w:pPr>
        <w:pStyle w:val="4"/>
      </w:pPr>
      <w:r>
        <w:t>已实现功能</w:t>
      </w:r>
    </w:p>
    <w:p w14:paraId="1242936C">
      <w:pPr>
        <w:pStyle w:val="16"/>
      </w:pPr>
      <w:r>
        <w:t>功能 1：</w:t>
      </w:r>
    </w:p>
    <w:p w14:paraId="08E03804">
      <w:pPr>
        <w:pStyle w:val="16"/>
      </w:pPr>
      <w:r>
        <w:t>功能 2：</w:t>
      </w:r>
    </w:p>
    <w:p w14:paraId="659E0B0D">
      <w:pPr>
        <w:pStyle w:val="16"/>
      </w:pPr>
      <w:r>
        <w:t>功能 3：</w:t>
      </w:r>
    </w:p>
    <w:p w14:paraId="6CD4C3A7">
      <w:pPr>
        <w:pStyle w:val="4"/>
      </w:pPr>
      <w:r>
        <w:t>性能 / 指标结果</w:t>
      </w:r>
    </w:p>
    <w:p w14:paraId="3A817DE9">
      <w:pPr>
        <w:pStyle w:val="16"/>
      </w:pPr>
      <w:r>
        <w:t>指标 1：对比说明</w:t>
      </w:r>
    </w:p>
    <w:p w14:paraId="3779F1CE">
      <w:pPr>
        <w:pStyle w:val="16"/>
      </w:pPr>
      <w:r>
        <w:t>指标 2：对比说明</w:t>
      </w:r>
    </w:p>
    <w:p w14:paraId="0BDC78A8">
      <w:pPr>
        <w:pStyle w:val="3"/>
      </w:pPr>
      <w:r>
        <w:t>六、效果与价值</w:t>
      </w:r>
    </w:p>
    <w:p w14:paraId="7BA3FCEB">
      <w:pPr>
        <w:pStyle w:val="4"/>
      </w:pPr>
      <w:r>
        <w:t>项目效果</w:t>
      </w:r>
    </w:p>
    <w:p w14:paraId="21B12CD9">
      <w:pPr>
        <w:pStyle w:val="16"/>
      </w:pPr>
      <w:r>
        <w:t>对业务的提升：</w:t>
      </w:r>
    </w:p>
    <w:p w14:paraId="7822FC71">
      <w:pPr>
        <w:pStyle w:val="16"/>
      </w:pPr>
      <w:r>
        <w:t>对系统稳定性的提升：</w:t>
      </w:r>
    </w:p>
    <w:p w14:paraId="4FE898BB">
      <w:pPr>
        <w:pStyle w:val="4"/>
      </w:pPr>
      <w:r>
        <w:t>项目价值</w:t>
      </w:r>
    </w:p>
    <w:p w14:paraId="25AF7B19">
      <w:pPr>
        <w:pStyle w:val="16"/>
      </w:pPr>
      <w:r>
        <w:t>技术价值：</w:t>
      </w:r>
    </w:p>
    <w:p w14:paraId="68CAC675">
      <w:pPr>
        <w:pStyle w:val="16"/>
      </w:pPr>
      <w:r>
        <w:t>业务价值：</w:t>
      </w:r>
    </w:p>
    <w:p w14:paraId="2B62D98E">
      <w:pPr>
        <w:pStyle w:val="16"/>
      </w:pPr>
      <w:r>
        <w:t>推广价值：</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roman"/>
    <w:pitch w:val="default"/>
    <w:sig w:usb0="A00002BF" w:usb1="68C7FCFB" w:usb2="00000010" w:usb3="00000000" w:csb0="4002009F" w:csb1="DFD7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urier New">
    <w:panose1 w:val="02070309020205020404"/>
    <w:charset w:val="00"/>
    <w:family w:val="auto"/>
    <w:pitch w:val="default"/>
    <w:sig w:usb0="E0002EFF" w:usb1="C0007843" w:usb2="00000009" w:usb3="00000000" w:csb0="400001FF" w:csb1="FFFF0000"/>
  </w:font>
  <w:font w:name="Segoe UI">
    <w:panose1 w:val="020B0502040204020203"/>
    <w:charset w:val="00"/>
    <w:family w:val="auto"/>
    <w:pitch w:val="default"/>
    <w:sig w:usb0="E4002EFF" w:usb1="C000E47F"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53E00A"/>
    <w:multiLevelType w:val="singleLevel"/>
    <w:tmpl w:val="8053E00A"/>
    <w:lvl w:ilvl="0" w:tentative="0">
      <w:start w:val="1"/>
      <w:numFmt w:val="decimal"/>
      <w:lvlText w:val="%1."/>
      <w:lvlJc w:val="left"/>
      <w:pPr>
        <w:ind w:left="425" w:hanging="425"/>
      </w:pPr>
      <w:rPr>
        <w:rFonts w:hint="default"/>
      </w:rPr>
    </w:lvl>
  </w:abstractNum>
  <w:abstractNum w:abstractNumId="1">
    <w:nsid w:val="E05E04B0"/>
    <w:multiLevelType w:val="singleLevel"/>
    <w:tmpl w:val="E05E04B0"/>
    <w:lvl w:ilvl="0" w:tentative="0">
      <w:start w:val="1"/>
      <w:numFmt w:val="decimal"/>
      <w:lvlText w:val="%1."/>
      <w:lvlJc w:val="left"/>
      <w:pPr>
        <w:ind w:left="425" w:hanging="425"/>
      </w:pPr>
      <w:rPr>
        <w:rFonts w:hint="default"/>
      </w:rPr>
    </w:lvl>
  </w:abstractNum>
  <w:abstractNum w:abstractNumId="2">
    <w:nsid w:val="E5FAD7F1"/>
    <w:multiLevelType w:val="singleLevel"/>
    <w:tmpl w:val="E5FAD7F1"/>
    <w:lvl w:ilvl="0" w:tentative="0">
      <w:start w:val="1"/>
      <w:numFmt w:val="bullet"/>
      <w:lvlText w:val=""/>
      <w:lvlJc w:val="left"/>
      <w:pPr>
        <w:ind w:left="420" w:hanging="420"/>
      </w:pPr>
      <w:rPr>
        <w:rFonts w:hint="default" w:ascii="Wingdings" w:hAnsi="Wingdings"/>
      </w:rPr>
    </w:lvl>
  </w:abstractNum>
  <w:abstractNum w:abstractNumId="3">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4">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5">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6">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7">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8">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9">
    <w:nsid w:val="3D38C926"/>
    <w:multiLevelType w:val="singleLevel"/>
    <w:tmpl w:val="3D38C926"/>
    <w:lvl w:ilvl="0" w:tentative="0">
      <w:start w:val="1"/>
      <w:numFmt w:val="bullet"/>
      <w:lvlText w:val=""/>
      <w:lvlJc w:val="left"/>
      <w:pPr>
        <w:ind w:left="420" w:hanging="420"/>
      </w:pPr>
      <w:rPr>
        <w:rFonts w:hint="default" w:ascii="Wingdings" w:hAnsi="Wingdings"/>
      </w:rPr>
    </w:lvl>
  </w:abstractNum>
  <w:num w:numId="1">
    <w:abstractNumId w:val="4"/>
  </w:num>
  <w:num w:numId="2">
    <w:abstractNumId w:val="7"/>
  </w:num>
  <w:num w:numId="3">
    <w:abstractNumId w:val="8"/>
  </w:num>
  <w:num w:numId="4">
    <w:abstractNumId w:val="5"/>
  </w:num>
  <w:num w:numId="5">
    <w:abstractNumId w:val="3"/>
  </w:num>
  <w:num w:numId="6">
    <w:abstractNumId w:val="6"/>
  </w:num>
  <w:num w:numId="7">
    <w:abstractNumId w:val="0"/>
  </w:num>
  <w:num w:numId="8">
    <w:abstractNumId w:val="2"/>
  </w:num>
  <w:num w:numId="9">
    <w:abstractNumId w:val="1"/>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05C517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7"/>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5"/>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7"/>
    <w:unhideWhenUsed/>
    <w:uiPriority w:val="99"/>
    <w:pPr>
      <w:tabs>
        <w:tab w:val="center" w:pos="4680"/>
        <w:tab w:val="right" w:pos="9360"/>
      </w:tabs>
      <w:spacing w:after="0" w:line="240" w:lineRule="auto"/>
    </w:pPr>
  </w:style>
  <w:style w:type="paragraph" w:styleId="25">
    <w:name w:val="header"/>
    <w:basedOn w:val="1"/>
    <w:link w:val="136"/>
    <w:unhideWhenUsed/>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6"/>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Normal (Web)"/>
    <w:basedOn w:val="1"/>
    <w:semiHidden/>
    <w:unhideWhenUsed/>
    <w:uiPriority w:val="99"/>
    <w:rPr>
      <w:sz w:val="24"/>
    </w:rPr>
  </w:style>
  <w:style w:type="paragraph" w:styleId="31">
    <w:name w:val="List Continue 3"/>
    <w:basedOn w:val="1"/>
    <w:unhideWhenUsed/>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5"/>
    <w:uiPriority w:val="99"/>
  </w:style>
  <w:style w:type="character" w:customStyle="1" w:styleId="137">
    <w:name w:val="Footer Char"/>
    <w:basedOn w:val="133"/>
    <w:link w:val="24"/>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19"/>
    <w:uiPriority w:val="99"/>
  </w:style>
  <w:style w:type="character" w:customStyle="1" w:styleId="146">
    <w:name w:val="Body Text 2 Char"/>
    <w:basedOn w:val="133"/>
    <w:link w:val="28"/>
    <w:uiPriority w:val="99"/>
  </w:style>
  <w:style w:type="character" w:customStyle="1" w:styleId="147">
    <w:name w:val="Body Text 3 Char"/>
    <w:basedOn w:val="133"/>
    <w:link w:val="17"/>
    <w:uiPriority w:val="99"/>
    <w:rPr>
      <w:sz w:val="16"/>
      <w:szCs w:val="16"/>
    </w:rPr>
  </w:style>
  <w:style w:type="character" w:customStyle="1" w:styleId="148">
    <w:name w:val="Macro Text Char"/>
    <w:basedOn w:val="133"/>
    <w:link w:val="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uiPriority w:val="29"/>
    <w:rPr>
      <w:i/>
      <w:iCs/>
      <w:color w:val="000000" w:themeColor="text1"/>
      <w14:textFill>
        <w14:solidFill>
          <w14:schemeClr w14:val="tx1"/>
        </w14:solidFill>
      </w14:textFill>
    </w:rPr>
  </w:style>
  <w:style w:type="character" w:customStyle="1" w:styleId="151">
    <w:name w:val="Heading 4 Char"/>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718</Words>
  <Characters>806</Characters>
  <Lines>0</Lines>
  <Paragraphs>0</Paragraphs>
  <TotalTime>13</TotalTime>
  <ScaleCrop>false</ScaleCrop>
  <LinksUpToDate>false</LinksUpToDate>
  <CharactersWithSpaces>833</CharactersWithSpaces>
  <Application>WPS Office_12.1.0.18912_F1E327BC-269C-435d-A152-05C5408002CA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古怪番茄</cp:lastModifiedBy>
  <dcterms:modified xsi:type="dcterms:W3CDTF">2025-12-19T05:17:39Z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8774E940EA6C4F41A95D0CD832B41DF9_12</vt:lpwstr>
  </property>
</Properties>
</file>