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SHRX: токамак плазмасының турбуленттік тасымалының нейрожелілік моделі — QLKNN-нен дистилляция, белгісіздік бағасы және TORAX кодымен тәжірибелік деректер бойынша салыстыру</w:t>
      </w:r>
    </w:p>
    <w:p>
      <w:pPr>
        <w:pStyle w:val="Subtitle"/>
      </w:pPr>
      <w:r>
        <w:t xml:space="preserve">SHRX: a neural model of turbulent transport in tokamak plasma — distillation of QLKNN, uncertainty estimates and a comparison with TORAX against experimental data</w:t>
      </w:r>
    </w:p>
    <w:p>
      <w:pPr>
        <w:pStyle w:val="Authors"/>
      </w:pPr>
      <w:r>
        <w:t xml:space="preserve">[авторлардың аты-жөні]</w:t>
      </w:r>
    </w:p>
    <w:p>
      <w:pPr>
        <w:pStyle w:val="Affiliation"/>
      </w:pPr>
      <w:r>
        <w:t xml:space="preserve">[ұйым, қала, ел]; [байланыс электрондық поштасы]</w:t>
      </w:r>
    </w:p>
    <w:p>
      <w:pPr>
        <w:pStyle w:val="UDK"/>
      </w:pPr>
      <w:r>
        <w:t xml:space="preserve">ӘОЖ 533.9:004.8</w:t>
      </w:r>
    </w:p>
    <w:bookmarkStart w:id="20" w:name="аңдатпа"/>
    <w:p>
      <w:pPr>
        <w:pStyle w:val="Heading2"/>
      </w:pPr>
      <w:r>
        <w:t xml:space="preserve">Аңдатпа</w:t>
      </w:r>
    </w:p>
    <w:p>
      <w:pPr>
        <w:pStyle w:val="FirstParagraph"/>
      </w:pPr>
      <w:r>
        <w:rPr>
          <w:bCs/>
          <w:b/>
        </w:rPr>
        <w:t xml:space="preserve">Мақсаты.</w:t>
      </w:r>
      <w:r>
        <w:t xml:space="preserve"> </w:t>
      </w:r>
      <w:r>
        <w:t xml:space="preserve">NumPy-да жұмыс істейтін, токамак плазмасының турбуленттік тасымалының нейрожелілік моделін жасау және оны DeepMind-тың TORAX кодымен үш деңгейде салыстыру: бірдей жергілікті күйлерде, бірдей кіріс деректермен ITER разрядында және ITPA H-режим деректер қорының нақты разрядтарында.</w:t>
      </w:r>
      <w:r>
        <w:t xml:space="preserve"> </w:t>
      </w:r>
      <w:r>
        <w:rPr>
          <w:bCs/>
          <w:b/>
        </w:rPr>
        <w:t xml:space="preserve">Әдісі.</w:t>
      </w:r>
      <w:r>
        <w:t xml:space="preserve"> </w:t>
      </w:r>
      <w:r>
        <w:t xml:space="preserve">SHRX желісі (29 283 параметр) QLKNN-нен «көпір» арқылы дистилляцияланды: SINTEZ күйі QLKNN-нің он өлшемсіз айнымалысына түрленеді, оқу деректері симулятор өзі «барған» күйлерден және критикалық градиент аймағынан алынды; қатаң тасымал үшін критикалық градиент факторының қатесі</w:t>
      </w:r>
      <w:r>
        <w:t xml:space="preserve"> </w:t>
      </w:r>
      <m:oMath>
        <m:sSub>
          <m:e>
            <m:r>
              <m:t>δ</m:t>
            </m:r>
          </m:e>
          <m:sub>
            <m:r>
              <m:t>f</m:t>
            </m:r>
          </m:sub>
        </m:sSub>
      </m:oMath>
      <w:r>
        <w:t xml:space="preserve"> </w:t>
      </w:r>
      <w:r>
        <w:t xml:space="preserve">метрика ретінде енгізілді; бес желінің ансамблі белгісіздікті бағалайды. Тәжірибемен салыстыру үшін кәдімгі аспект қатынасындағы 206 және сфералық 41 жазба алынды.</w:t>
      </w:r>
      <w:r>
        <w:t xml:space="preserve"> </w:t>
      </w:r>
      <w:r>
        <w:rPr>
          <w:bCs/>
          <w:b/>
        </w:rPr>
        <w:t xml:space="preserve">Нәтижелері.</w:t>
      </w:r>
      <w:r>
        <w:t xml:space="preserve"> </w:t>
      </w:r>
      <w:r>
        <w:t xml:space="preserve">Оқудан тыс машиналарда</w:t>
      </w:r>
      <w:r>
        <w:t xml:space="preserve"> </w:t>
      </w:r>
      <m:oMath>
        <m:r>
          <m:t>χ</m:t>
        </m:r>
      </m:oMath>
      <w:r>
        <w:t xml:space="preserve"> </w:t>
      </w:r>
      <w:r>
        <w:t xml:space="preserve">бойынша медианалық қате 9 %,</w:t>
      </w:r>
      <w:r>
        <w:t xml:space="preserve"> </w:t>
      </w:r>
      <m:oMath>
        <m:sSub>
          <m:e>
            <m:r>
              <m:t>δ</m:t>
            </m:r>
          </m:e>
          <m:sub>
            <m:r>
              <m:t>f</m:t>
            </m:r>
          </m:sub>
        </m:sSub>
      </m:oMath>
      <w:r>
        <w:t xml:space="preserve"> </w:t>
      </w:r>
      <w:r>
        <w:t xml:space="preserve">медианасы 2,3 %; ансамбль қатені 5,9–6,5 % дейін азайтады. ITER-де</w:t>
      </w:r>
      <w:r>
        <w:t xml:space="preserve"> </w:t>
      </w:r>
      <m:oMath>
        <m:sSub>
          <m:e>
            <m:r>
              <m:t>P</m:t>
            </m:r>
          </m:e>
          <m:sub>
            <m:r>
              <m:rPr>
                <m:sty m:val="p"/>
              </m:rPr>
              <m:t>f</m:t>
            </m:r>
            <m:r>
              <m:rPr>
                <m:sty m:val="p"/>
              </m:rPr>
              <m:t>u</m:t>
            </m:r>
            <m:r>
              <m:rPr>
                <m:sty m:val="p"/>
              </m:rPr>
              <m:t>s</m:t>
            </m:r>
          </m:sub>
        </m:sSub>
      </m:oMath>
      <w:r>
        <w:t xml:space="preserve">: SINTEZ + SHRX — 492 МВт, SINTEZ + QLKNN — 478, TORAX — 532 МВт. Тәжірибелік жазбаларда SINTEZ + SHRX және TORAX бір-біріне (</w:t>
      </w:r>
      <m:oMath>
        <m:r>
          <m:rPr>
            <m:sty m:val="p"/>
          </m:rPr>
          <m:t>ln</m:t>
        </m:r>
        <m:r>
          <m:t>W</m:t>
        </m:r>
      </m:oMath>
      <w:r>
        <w:t xml:space="preserve"> </w:t>
      </w:r>
      <w:r>
        <w:t xml:space="preserve">бойынша</w:t>
      </w:r>
      <w:r>
        <w:t xml:space="preserve"> </w:t>
      </w:r>
      <m:oMath>
        <m:r>
          <m:t>r</m:t>
        </m:r>
        <m:r>
          <m:rPr>
            <m:sty m:val="p"/>
          </m:rPr>
          <m:t>=</m:t>
        </m:r>
        <m:r>
          <m:t>0</m:t>
        </m:r>
        <m:r>
          <m:rPr>
            <m:sty m:val="p"/>
          </m:rPr>
          <m:t>,</m:t>
        </m:r>
        <m:r>
          <m:t>995</m:t>
        </m:r>
      </m:oMath>
      <w:r>
        <w:t xml:space="preserve">) тәжірибеден жақынырақ, екеуі де IPB98(y,2) регрессиясынан әлсіз (</w:t>
      </w:r>
      <m:oMath>
        <m:sSub>
          <m:e>
            <m:r>
              <m:t>σ</m:t>
            </m:r>
          </m:e>
          <m:sub>
            <m:r>
              <m:rPr>
                <m:sty m:val="p"/>
              </m:rPr>
              <m:t>ln</m:t>
            </m:r>
          </m:sub>
        </m:sSub>
      </m:oMath>
      <w:r>
        <w:t xml:space="preserve"> </w:t>
      </w:r>
      <w:r>
        <w:t xml:space="preserve">0,55 және 0,56 қарсы 0,21). Сфералық токамактарда SHRX сақталған энергияны медианамен 28 есе асыра бағалайды.</w:t>
      </w:r>
      <w:r>
        <w:t xml:space="preserve"> </w:t>
      </w:r>
      <w:r>
        <w:rPr>
          <w:bCs/>
          <w:b/>
        </w:rPr>
        <w:t xml:space="preserve">Тұжырымы.</w:t>
      </w:r>
      <w:r>
        <w:t xml:space="preserve"> </w:t>
      </w:r>
      <w:r>
        <w:t xml:space="preserve">SHRX QLKNN-нің JAX-сыз және жылдамырақ көшірмесі, бірақ TORAX-тан күшті емес: тәжірибелік қателік желіден гөрі кодтарға ортақ кірістерден (пьедестал, тығыздық, қуат) келеді; сфералық токамактар үшін желі жарамайды.</w:t>
      </w:r>
    </w:p>
    <w:p>
      <w:pPr>
        <w:pStyle w:val="BodyText"/>
      </w:pPr>
      <w:r>
        <w:rPr>
          <w:bCs/>
          <w:b/>
        </w:rPr>
        <w:t xml:space="preserve">Кілт сөздер:</w:t>
      </w:r>
      <w:r>
        <w:t xml:space="preserve"> </w:t>
      </w:r>
      <w:r>
        <w:t xml:space="preserve">токамак, турбуленттік тасымал, нейрожелілік суррогат, дистилляция, QLKNN, TORAX, белгісіздік, ансамбль, ITPA деректер қоры.</w:t>
      </w:r>
    </w:p>
    <w:bookmarkEnd w:id="20"/>
    <w:bookmarkStart w:id="21" w:name="аннотация"/>
    <w:p>
      <w:pPr>
        <w:pStyle w:val="Heading2"/>
      </w:pPr>
      <w:r>
        <w:t xml:space="preserve">Аннотация</w:t>
      </w:r>
    </w:p>
    <w:p>
      <w:pPr>
        <w:pStyle w:val="FirstParagraph"/>
      </w:pPr>
      <w:r>
        <w:rPr>
          <w:bCs/>
          <w:b/>
        </w:rPr>
        <w:t xml:space="preserve">Цель.</w:t>
      </w:r>
      <w:r>
        <w:t xml:space="preserve"> </w:t>
      </w:r>
      <w:r>
        <w:t xml:space="preserve">Создать нейросетевую модель турбулентного переноса в плазме токамака, работающую на NumPy, и сравнить её с кодом TORAX (DeepMind) на трёх уровнях: на одинаковых локальных состояниях, в интегральном разряде ITER с одинаковыми входными данными и на реальных разрядах базы данных ITPA по H-моде.</w:t>
      </w:r>
      <w:r>
        <w:t xml:space="preserve"> </w:t>
      </w:r>
      <w:r>
        <w:rPr>
          <w:bCs/>
          <w:b/>
        </w:rPr>
        <w:t xml:space="preserve">Метод.</w:t>
      </w:r>
      <w:r>
        <w:t xml:space="preserve"> </w:t>
      </w:r>
      <w:r>
        <w:t xml:space="preserve">Сеть SHRX (29 283 параметров) дистиллирована из QLKNN через «мост»: состояние SINTEZ преобразуется в десять безразмерных переменных QLKNN, обучающие данные — состояния, которые посещает сам симулятор, и область критического градиента; для жёсткого переноса введена метрика — ошибка фактора критического градиента</w:t>
      </w:r>
      <w:r>
        <w:t xml:space="preserve"> </w:t>
      </w:r>
      <m:oMath>
        <m:sSub>
          <m:e>
            <m:r>
              <m:t>δ</m:t>
            </m:r>
          </m:e>
          <m:sub>
            <m:r>
              <m:t>f</m:t>
            </m:r>
          </m:sub>
        </m:sSub>
      </m:oMath>
      <w:r>
        <w:t xml:space="preserve">; ансамбль из пяти сетей оценивает неопределённость. Для сравнения с экспериментом взято 206 записей обычного аспектного отношения и 41 сферических.</w:t>
      </w:r>
      <w:r>
        <w:t xml:space="preserve"> </w:t>
      </w:r>
      <w:r>
        <w:rPr>
          <w:bCs/>
          <w:b/>
        </w:rPr>
        <w:t xml:space="preserve">Результаты.</w:t>
      </w:r>
      <w:r>
        <w:t xml:space="preserve"> </w:t>
      </w:r>
      <w:r>
        <w:t xml:space="preserve">На не участвовавших в обучении машинах медианная ошибка</w:t>
      </w:r>
      <w:r>
        <w:t xml:space="preserve"> </w:t>
      </w:r>
      <m:oMath>
        <m:r>
          <m:t>χ</m:t>
        </m:r>
      </m:oMath>
      <w:r>
        <w:t xml:space="preserve"> </w:t>
      </w:r>
      <w:r>
        <w:t xml:space="preserve">составляет 9 %, медиана</w:t>
      </w:r>
      <w:r>
        <w:t xml:space="preserve"> </w:t>
      </w:r>
      <m:oMath>
        <m:sSub>
          <m:e>
            <m:r>
              <m:t>δ</m:t>
            </m:r>
          </m:e>
          <m:sub>
            <m:r>
              <m:t>f</m:t>
            </m:r>
          </m:sub>
        </m:sSub>
      </m:oMath>
      <w:r>
        <w:t xml:space="preserve"> </w:t>
      </w:r>
      <w:r>
        <w:t xml:space="preserve">— 2,3 %; ансамбль снижает ошибку до 5,9–6,5 %. В ITER</w:t>
      </w:r>
      <w:r>
        <w:t xml:space="preserve"> </w:t>
      </w:r>
      <m:oMath>
        <m:sSub>
          <m:e>
            <m:r>
              <m:t>P</m:t>
            </m:r>
          </m:e>
          <m:sub>
            <m:r>
              <m:rPr>
                <m:sty m:val="p"/>
              </m:rPr>
              <m:t>f</m:t>
            </m:r>
            <m:r>
              <m:rPr>
                <m:sty m:val="p"/>
              </m:rPr>
              <m:t>u</m:t>
            </m:r>
            <m:r>
              <m:rPr>
                <m:sty m:val="p"/>
              </m:rPr>
              <m:t>s</m:t>
            </m:r>
          </m:sub>
        </m:sSub>
      </m:oMath>
      <w:r>
        <w:t xml:space="preserve">: SINTEZ + SHRX — 492 МВт, SINTEZ + QLKNN — 478, TORAX — 532 МВт. На экспериментальных записях SINTEZ + SHRX и TORAX ближе друг к другу (</w:t>
      </w:r>
      <m:oMath>
        <m:r>
          <m:t>r</m:t>
        </m:r>
        <m:r>
          <m:rPr>
            <m:sty m:val="p"/>
          </m:rPr>
          <m:t>=</m:t>
        </m:r>
        <m:r>
          <m:t>0</m:t>
        </m:r>
        <m:r>
          <m:rPr>
            <m:sty m:val="p"/>
          </m:rPr>
          <m:t>,</m:t>
        </m:r>
        <m:r>
          <m:t>995</m:t>
        </m:r>
      </m:oMath>
      <w:r>
        <w:t xml:space="preserve"> </w:t>
      </w:r>
      <w:r>
        <w:t xml:space="preserve">по</w:t>
      </w:r>
      <w:r>
        <w:t xml:space="preserve"> </w:t>
      </w:r>
      <m:oMath>
        <m:r>
          <m:rPr>
            <m:sty m:val="p"/>
          </m:rPr>
          <m:t>ln</m:t>
        </m:r>
        <m:r>
          <m:t>W</m:t>
        </m:r>
      </m:oMath>
      <w:r>
        <w:t xml:space="preserve">), чем к эксперименту, и оба уступают регрессии IPB98(y,2) (</w:t>
      </w:r>
      <m:oMath>
        <m:sSub>
          <m:e>
            <m:r>
              <m:t>σ</m:t>
            </m:r>
          </m:e>
          <m:sub>
            <m:r>
              <m:rPr>
                <m:sty m:val="p"/>
              </m:rPr>
              <m:t>ln</m:t>
            </m:r>
          </m:sub>
        </m:sSub>
      </m:oMath>
      <w:r>
        <w:t xml:space="preserve"> </w:t>
      </w:r>
      <w:r>
        <w:t xml:space="preserve">0,55 и 0,56 против 0,21). На сферических токамаках SHRX завышает запасённую энергию в среднем в 28 раз.</w:t>
      </w:r>
      <w:r>
        <w:t xml:space="preserve"> </w:t>
      </w:r>
      <w:r>
        <w:rPr>
          <w:bCs/>
          <w:b/>
        </w:rPr>
        <w:t xml:space="preserve">Вывод.</w:t>
      </w:r>
      <w:r>
        <w:t xml:space="preserve"> </w:t>
      </w:r>
      <w:r>
        <w:t xml:space="preserve">SHRX — более быстрая копия QLKNN без JAX, но не превосходящая TORAX: экспериментальная ошибка определяется общими для кодов входными данными (пьедестал, плотность, мощность), а не сетью; для сферических токамаков сеть непригодна.</w:t>
      </w:r>
    </w:p>
    <w:p>
      <w:pPr>
        <w:pStyle w:val="BodyText"/>
      </w:pPr>
      <w:r>
        <w:rPr>
          <w:bCs/>
          <w:b/>
        </w:rPr>
        <w:t xml:space="preserve">Ключевые слова:</w:t>
      </w:r>
      <w:r>
        <w:t xml:space="preserve"> </w:t>
      </w:r>
      <w:r>
        <w:t xml:space="preserve">токамак, турбулентный перенос, нейросетевой суррогат, дистилляция, QLKNN, TORAX, неопределённость, ансамбль, база данных ITPA.</w:t>
      </w:r>
    </w:p>
    <w:bookmarkEnd w:id="21"/>
    <w:bookmarkStart w:id="22" w:name="abstract"/>
    <w:p>
      <w:pPr>
        <w:pStyle w:val="Heading2"/>
      </w:pPr>
      <w:r>
        <w:t xml:space="preserve">Abstract</w:t>
      </w:r>
    </w:p>
    <w:p>
      <w:pPr>
        <w:pStyle w:val="FirstParagraph"/>
      </w:pPr>
      <w:r>
        <w:rPr>
          <w:bCs/>
          <w:b/>
        </w:rPr>
        <w:t xml:space="preserve">Aim.</w:t>
      </w:r>
      <w:r>
        <w:t xml:space="preserve"> </w:t>
      </w:r>
      <w:r>
        <w:t xml:space="preserve">To build a NumPy-only neural model of turbulent transport in tokamak plasma and compare it with DeepMind’s TORAX code at three levels: on identical local states, in an integrated ITER discharge with identical inputs, and on real discharges of the ITPA H-mode database.</w:t>
      </w:r>
      <w:r>
        <w:t xml:space="preserve"> </w:t>
      </w:r>
      <w:r>
        <w:rPr>
          <w:bCs/>
          <w:b/>
        </w:rPr>
        <w:t xml:space="preserve">Method.</w:t>
      </w:r>
      <w:r>
        <w:t xml:space="preserve"> </w:t>
      </w:r>
      <w:r>
        <w:t xml:space="preserve">The SHRX network (29 283 parameters) is distilled from QLKNN through a</w:t>
      </w:r>
      <w:r>
        <w:t xml:space="preserve"> </w:t>
      </w:r>
      <w:r>
        <w:t xml:space="preserve">“</w:t>
      </w:r>
      <w:r>
        <w:t xml:space="preserve">bridge</w:t>
      </w:r>
      <w:r>
        <w:t xml:space="preserve">”</w:t>
      </w:r>
      <w:r>
        <w:t xml:space="preserve"> </w:t>
      </w:r>
      <w:r>
        <w:t xml:space="preserve">that maps the SINTEZ state to QLKNN’s ten dimensionless inputs; the training data are the states the simulator itself visits plus the critical-gradient region; for stiff transport the error of the critical-gradient factor</w:t>
      </w:r>
      <w:r>
        <w:t xml:space="preserve"> </w:t>
      </w:r>
      <m:oMath>
        <m:sSub>
          <m:e>
            <m:r>
              <m:t>δ</m:t>
            </m:r>
          </m:e>
          <m:sub>
            <m:r>
              <m:t>f</m:t>
            </m:r>
          </m:sub>
        </m:sSub>
      </m:oMath>
      <w:r>
        <w:t xml:space="preserve"> </w:t>
      </w:r>
      <w:r>
        <w:t xml:space="preserve">is introduced as a metric; an ensemble of five networks estimates uncertainty. 206 conventional-aspect-ratio and 41 spherical records are used for the comparison with experiment.</w:t>
      </w:r>
      <w:r>
        <w:t xml:space="preserve"> </w:t>
      </w:r>
      <w:r>
        <w:rPr>
          <w:bCs/>
          <w:b/>
        </w:rPr>
        <w:t xml:space="preserve">Results.</w:t>
      </w:r>
      <w:r>
        <w:t xml:space="preserve"> </w:t>
      </w:r>
      <w:r>
        <w:t xml:space="preserve">On machines held out of training the median error of</w:t>
      </w:r>
      <w:r>
        <w:t xml:space="preserve"> </w:t>
      </w:r>
      <m:oMath>
        <m:r>
          <m:t>χ</m:t>
        </m:r>
      </m:oMath>
      <w:r>
        <w:t xml:space="preserve"> </w:t>
      </w:r>
      <w:r>
        <w:t xml:space="preserve">is 9 % and the median</w:t>
      </w:r>
      <w:r>
        <w:t xml:space="preserve"> </w:t>
      </w:r>
      <m:oMath>
        <m:sSub>
          <m:e>
            <m:r>
              <m:t>δ</m:t>
            </m:r>
          </m:e>
          <m:sub>
            <m:r>
              <m:t>f</m:t>
            </m:r>
          </m:sub>
        </m:sSub>
      </m:oMath>
      <w:r>
        <w:t xml:space="preserve"> </w:t>
      </w:r>
      <w:r>
        <w:t xml:space="preserve">is 2,3 %; the ensemble lowers the error to 5,9–6,5 %. In ITER,</w:t>
      </w:r>
      <w:r>
        <w:t xml:space="preserve"> </w:t>
      </w:r>
      <m:oMath>
        <m:sSub>
          <m:e>
            <m:r>
              <m:t>P</m:t>
            </m:r>
          </m:e>
          <m:sub>
            <m:r>
              <m:rPr>
                <m:sty m:val="p"/>
              </m:rPr>
              <m:t>f</m:t>
            </m:r>
            <m:r>
              <m:rPr>
                <m:sty m:val="p"/>
              </m:rPr>
              <m:t>u</m:t>
            </m:r>
            <m:r>
              <m:rPr>
                <m:sty m:val="p"/>
              </m:rPr>
              <m:t>s</m:t>
            </m:r>
          </m:sub>
        </m:sSub>
      </m:oMath>
      <w:r>
        <w:t xml:space="preserve"> </w:t>
      </w:r>
      <w:r>
        <w:t xml:space="preserve">is 492 MW with SINTEZ + SHRX, 478 MW with SINTEZ + QLKNN and 532 MW with TORAX. On experimental records SINTEZ + SHRX and TORAX are closer to each other (</w:t>
      </w:r>
      <m:oMath>
        <m:r>
          <m:t>r</m:t>
        </m:r>
        <m:r>
          <m:rPr>
            <m:sty m:val="p"/>
          </m:rPr>
          <m:t>=</m:t>
        </m:r>
        <m:r>
          <m:t>0</m:t>
        </m:r>
        <m:r>
          <m:rPr>
            <m:sty m:val="p"/>
          </m:rPr>
          <m:t>,</m:t>
        </m:r>
        <m:r>
          <m:t>995</m:t>
        </m:r>
      </m:oMath>
      <w:r>
        <w:t xml:space="preserve"> </w:t>
      </w:r>
      <w:r>
        <w:t xml:space="preserve">in</w:t>
      </w:r>
      <w:r>
        <w:t xml:space="preserve"> </w:t>
      </w:r>
      <m:oMath>
        <m:r>
          <m:rPr>
            <m:sty m:val="p"/>
          </m:rPr>
          <m:t>ln</m:t>
        </m:r>
        <m:r>
          <m:t>W</m:t>
        </m:r>
      </m:oMath>
      <w:r>
        <w:t xml:space="preserve">) than to the measurements, and both are worse than the IPB98(y,2) regression (</w:t>
      </w:r>
      <m:oMath>
        <m:sSub>
          <m:e>
            <m:r>
              <m:t>σ</m:t>
            </m:r>
          </m:e>
          <m:sub>
            <m:r>
              <m:rPr>
                <m:sty m:val="p"/>
              </m:rPr>
              <m:t>ln</m:t>
            </m:r>
          </m:sub>
        </m:sSub>
      </m:oMath>
      <w:r>
        <w:t xml:space="preserve"> </w:t>
      </w:r>
      <w:r>
        <w:t xml:space="preserve">0,55 and 0,56 against 0,21). On spherical tokamaks SHRX overestimates the stored energy by a median factor of 28.</w:t>
      </w:r>
      <w:r>
        <w:t xml:space="preserve"> </w:t>
      </w:r>
      <w:r>
        <w:rPr>
          <w:bCs/>
          <w:b/>
        </w:rPr>
        <w:t xml:space="preserve">Conclusion.</w:t>
      </w:r>
      <w:r>
        <w:t xml:space="preserve"> </w:t>
      </w:r>
      <w:r>
        <w:t xml:space="preserve">SHRX is a faster, JAX-free copy of QLKNN, not better than TORAX: the experimental error comes from the inputs the codes share (pedestal, density, power) rather than from the network; the network is unsuitable for spherical tokamaks.</w:t>
      </w:r>
    </w:p>
    <w:p>
      <w:pPr>
        <w:pStyle w:val="BodyText"/>
      </w:pPr>
      <w:r>
        <w:rPr>
          <w:bCs/>
          <w:b/>
        </w:rPr>
        <w:t xml:space="preserve">Keywords:</w:t>
      </w:r>
      <w:r>
        <w:t xml:space="preserve"> </w:t>
      </w:r>
      <w:r>
        <w:t xml:space="preserve">tokamak, turbulent transport, neural surrogate, distillation, QLKNN, TORAX, uncertainty, ensemble, ITPA database.</w:t>
      </w:r>
    </w:p>
    <w:bookmarkEnd w:id="22"/>
    <w:bookmarkStart w:id="23" w:name="кіріспе"/>
    <w:p>
      <w:pPr>
        <w:pStyle w:val="Heading1"/>
      </w:pPr>
      <w:r>
        <w:t xml:space="preserve">1 Кіріспе</w:t>
      </w:r>
    </w:p>
    <w:p>
      <w:pPr>
        <w:pStyle w:val="FirstParagraph"/>
      </w:pPr>
      <w:r>
        <w:t xml:space="preserve">Термоядролық қондырғыдағы плазманың күйін болжау интегралды модельдеудің басты міндеті. Токамак өзегіндегі жылу мен бөлшектердің тасымалын микротұрақсыздықтар (иондық температуралық градиент режимі — ITG, тұтқындалған электрондар режимі — TEM, электрондық температуралық градиент режимі — ETG) туғызатын турбуленттілік басқарады. Турбуленттік ағын критикалық градиенттен асқанда күрт өседі, сондықтан тасымал «қатаң»: нақты профиль критикалық градиентке жақын «тұрып қалады» [1, 2]. Тасымал моделінің ең маңызды сипаты — ағынның критикалық градиенттен әлдеқайда жоғары жердегі абсолюттік мәні емес, табалдырықтың орны.</w:t>
      </w:r>
    </w:p>
    <w:p>
      <w:pPr>
        <w:pStyle w:val="BodyText"/>
      </w:pPr>
      <w:r>
        <w:t xml:space="preserve">Гирокинетикалық квазисызықты кодтар — QuaLiKiz [3] және TGLF [4] — табалдырықты жақсы береді, бірақ бір шақыруы миллисекундтардан секундтарға дейін созылады, ал бір сценарийге жүздеген мың шақыру қажет. Шешім — нейрожелілік суррогат: QLKNN [5] QuaLiKiz ағындарын он өлшемсіз айнымалының функциясы ретінде қайталайды, ал TGLFNN [6, 7] TGLF үшін сондай. DeepMind-тың TORAX коды [8] QLKNN-ді JAX-та жазылған дифференциалданатын тасымал шешкішке қосады және осы жұмыста салыстыру эталоны ретінде алынды.</w:t>
      </w:r>
    </w:p>
    <w:p>
      <w:pPr>
        <w:pStyle w:val="BodyText"/>
      </w:pPr>
      <w:r>
        <w:t xml:space="preserve">СИНТЕЗ жобасы — NumPy-да жазылған бір жарым өлшемді токамак симуляторы (SINTEZ; 12 құрылғы, соның ішінде қазақстандық КТМ). Оның бұрынғы нұсқасында тасымал «TORAX стиліндегі» суррогатпен берілді (бұл мақалада — SHRX v0); желі жобаның өз формулаларынан алынған деректермен оқытылған. Бұл тәсілдің кемшілігі өлшенді (4.2 бөлімі): ITER-дің бірдей режимінде SHRX v0 Q = 1,3 берді, ал TORAX — Q = 10,6. Желінің мұғалімі формулалар болғандықтан ол гирокинетикалық физиканы «білмейді».</w:t>
      </w:r>
    </w:p>
    <w:p>
      <w:pPr>
        <w:pStyle w:val="BodyText"/>
      </w:pPr>
      <w:r>
        <w:rPr>
          <w:bCs/>
          <w:b/>
        </w:rPr>
        <w:t xml:space="preserve">Мақсаты</w:t>
      </w:r>
      <w:r>
        <w:t xml:space="preserve"> </w:t>
      </w:r>
      <w:r>
        <w:t xml:space="preserve">— SINTEZ-ке нағыз гирокинетикалық суррогаттың орнына жүретін, тек NumPy-ға сүйенетін тасымал моделін жасау және оны TORAX-пен үш деңгейде салыстыру: (i) бірдей плазма күйлеріндегі жергілікті</w:t>
      </w:r>
      <w:r>
        <w:t xml:space="preserve"> </w:t>
      </w:r>
      <m:oMath>
        <m:r>
          <m:t>χ</m:t>
        </m:r>
      </m:oMath>
      <w:r>
        <w:t xml:space="preserve">; (ii) бірдей кіріс деректермен интегралды ITER разряды; (iii) ITPA H-режим деректер қорындағы нақты разрядтар бойынша тәжірибемен.</w:t>
      </w:r>
    </w:p>
    <w:p>
      <w:pPr>
        <w:pStyle w:val="BodyText"/>
      </w:pPr>
      <w:r>
        <w:rPr>
          <w:bCs/>
          <w:b/>
        </w:rPr>
        <w:t xml:space="preserve">Үлесі:</w:t>
      </w:r>
    </w:p>
    <w:p>
      <w:pPr>
        <w:numPr>
          <w:ilvl w:val="0"/>
          <w:numId w:val="1001"/>
        </w:numPr>
        <w:pStyle w:val="Compact"/>
      </w:pPr>
      <w:r>
        <w:t xml:space="preserve">SHRX — QLKNN-нен дистилляцияланған (2.3, 2.4 бөлімдері) 29 283 параметрлі желі. Ол SINTEZ күйін QLKNN айнымалыларына түрлендіретін «көпір» арқылы жұмыс істейді, сондықтан бір желі кез келген машинаға жарайды; оқу деректері — бірнеше раундта симулятор өзі «барған» күйлер (он-полиси қайта белгілеу) және табалдырық аймағы бойынша қосымша үлгілер.</w:t>
      </w:r>
    </w:p>
    <w:p>
      <w:pPr>
        <w:numPr>
          <w:ilvl w:val="0"/>
          <w:numId w:val="1001"/>
        </w:numPr>
        <w:pStyle w:val="Compact"/>
      </w:pPr>
      <w:r>
        <w:t xml:space="preserve">Қатаң тасымалға лайық сапа өлшемі — критикалық градиент факторының қатесі</w:t>
      </w:r>
      <w:r>
        <w:t xml:space="preserve"> </w:t>
      </w:r>
      <m:oMath>
        <m:sSub>
          <m:e>
            <m:r>
              <m:t>δ</m:t>
            </m:r>
          </m:e>
          <m:sub>
            <m:r>
              <m:t>f</m:t>
            </m:r>
          </m:sub>
        </m:sSub>
      </m:oMath>
      <w:r>
        <w:t xml:space="preserve"> </w:t>
      </w:r>
      <w:r>
        <w:t xml:space="preserve">(13) формуласы: ол ағынның R² көрсеткішіне қарағанда интегралды нәтижемен жақсы үйлеседі.</w:t>
      </w:r>
    </w:p>
    <w:p>
      <w:pPr>
        <w:numPr>
          <w:ilvl w:val="0"/>
          <w:numId w:val="1001"/>
        </w:numPr>
        <w:pStyle w:val="Compact"/>
      </w:pPr>
      <w:r>
        <w:t xml:space="preserve">Бес желіден тұратын ансамбль және одан алынатын белгісіздік бағасы: QLKNN-нің өзі қателік бағасын бермейді.</w:t>
      </w:r>
    </w:p>
    <w:p>
      <w:pPr>
        <w:numPr>
          <w:ilvl w:val="0"/>
          <w:numId w:val="1001"/>
        </w:numPr>
        <w:pStyle w:val="Compact"/>
      </w:pPr>
      <w:r>
        <w:t xml:space="preserve">Симулятордың есептеу нәтижесін бір бит те өзгертпейтін жылдамдатуы және оны қорғайтын регрессиялық сынақтар (2.7 бөлімі).</w:t>
      </w:r>
    </w:p>
    <w:p>
      <w:pPr>
        <w:numPr>
          <w:ilvl w:val="0"/>
          <w:numId w:val="1001"/>
        </w:numPr>
        <w:pStyle w:val="Compact"/>
      </w:pPr>
      <w:r>
        <w:t xml:space="preserve">TORAX-пен салыстыру, оның ішінде жалпыға қолжетімді тәжірибелік деректер қоры бойынша, және теріс нәтижелерді ашық көрсету: SHRX тәжірибе деректерін регрессиялық скейлингтен жақсы болжамайды, сфералық токамактарда да, КТМ-да да жарамайды.</w:t>
      </w:r>
    </w:p>
    <w:p>
      <w:pPr>
        <w:pStyle w:val="FirstParagraph"/>
      </w:pPr>
      <w:r>
        <w:t xml:space="preserve">Мақаланың құрылымы: 2 бөлімінде модельдер мен салыстыру хаттамасы, 3 бөлімінде SHRX-тің QLKNN-ге сәйкестігі, 4 бөлімінде TORAX-пен салыстыру, 5 бөлімінде шектеулер талқыланады.</w:t>
      </w:r>
    </w:p>
    <w:bookmarkEnd w:id="23"/>
    <w:bookmarkStart w:id="47" w:name="модельдер-мен-әдістер"/>
    <w:p>
      <w:pPr>
        <w:pStyle w:val="Heading1"/>
      </w:pPr>
      <w:r>
        <w:t xml:space="preserve">2 Модельдер мен әдістер</w:t>
      </w:r>
    </w:p>
    <w:bookmarkStart w:id="24" w:name="sintez-симуляторы"/>
    <w:p>
      <w:pPr>
        <w:pStyle w:val="Heading2"/>
      </w:pPr>
      <w:r>
        <w:t xml:space="preserve">2.1 SINTEZ симуляторы</w:t>
      </w:r>
    </w:p>
    <w:p>
      <w:pPr>
        <w:pStyle w:val="FirstParagraph"/>
      </w:pPr>
      <w:r>
        <w:t xml:space="preserve">SINTEZ — NumPy-да жазылған, уақытқа тәуелді бір жарым өлшемді токамак симуляторы. Электрондық және иондық жылу балансы нормаланған радиус</w:t>
      </w:r>
      <w:r>
        <w:t xml:space="preserve"> </w:t>
      </w:r>
      <m:oMath>
        <m:r>
          <m:t>ρ</m:t>
        </m:r>
        <m:r>
          <m:rPr>
            <m:sty m:val="p"/>
          </m:rPr>
          <m:t>=</m:t>
        </m:r>
        <m:rad>
          <m:radPr>
            <m:degHide m:val="on"/>
          </m:radPr>
          <m:deg/>
          <m:e>
            <m:r>
              <m:t>Φ</m:t>
            </m:r>
            <m:r>
              <m:rPr>
                <m:sty m:val="p"/>
              </m:rPr>
              <m:t>/</m:t>
            </m:r>
            <m:sSub>
              <m:e>
                <m:r>
                  <m:t>Φ</m:t>
                </m:r>
              </m:e>
              <m:sub>
                <m:r>
                  <m:rPr>
                    <m:sty m:val="p"/>
                  </m:rPr>
                  <m:t>e</m:t>
                </m:r>
                <m:r>
                  <m:rPr>
                    <m:sty m:val="p"/>
                  </m:rPr>
                  <m:t>d</m:t>
                </m:r>
                <m:r>
                  <m:rPr>
                    <m:sty m:val="p"/>
                  </m:rPr>
                  <m:t>g</m:t>
                </m:r>
                <m:r>
                  <m:rPr>
                    <m:sty m:val="p"/>
                  </m:rPr>
                  <m:t>e</m:t>
                </m:r>
              </m:sub>
            </m:sSub>
          </m:e>
        </m:rad>
      </m:oMath>
      <w:r>
        <w:t xml:space="preserve"> </w:t>
      </w:r>
      <w:r>
        <w:t xml:space="preserve">(</w:t>
      </w:r>
      <m:oMath>
        <m:r>
          <m:t>Φ</m:t>
        </m:r>
      </m:oMath>
      <w:r>
        <w:t xml:space="preserve"> </w:t>
      </w:r>
      <w:r>
        <w:t xml:space="preserve">— тороидалды ағын) бойынша толық жасырын схемамен шешіледі: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f>
                  <m:fPr>
                    <m:type m:val="bar"/>
                  </m:fPr>
                  <m:num>
                    <m:r>
                      <m:t>3</m:t>
                    </m:r>
                  </m:num>
                  <m:den>
                    <m:r>
                      <m:t>2</m:t>
                    </m:r>
                  </m:den>
                </m:f>
                <m:r>
                  <m:t> </m:t>
                </m:r>
                <m:f>
                  <m:fPr>
                    <m:type m:val="bar"/>
                  </m:fPr>
                  <m:num>
                    <m:r>
                      <m:rPr>
                        <m:sty m:val="p"/>
                      </m:rPr>
                      <m:t>∂</m:t>
                    </m:r>
                    <m:d>
                      <m:dPr>
                        <m:begChr m:val="("/>
                        <m:endChr m:val=")"/>
                        <m:sepChr m:val=""/>
                        <m:grow/>
                      </m:dPr>
                      <m:e>
                        <m:sSub>
                          <m:e>
                            <m:r>
                              <m:t>n</m:t>
                            </m:r>
                          </m:e>
                          <m:sub>
                            <m:r>
                              <m:t>s</m:t>
                            </m:r>
                          </m:sub>
                        </m:sSub>
                        <m:sSub>
                          <m:e>
                            <m:r>
                              <m:t>T</m:t>
                            </m:r>
                          </m:e>
                          <m:sub>
                            <m:r>
                              <m:t>s</m:t>
                            </m:r>
                          </m:sub>
                        </m:sSub>
                      </m:e>
                    </m:d>
                  </m:num>
                  <m:den>
                    <m:r>
                      <m:rPr>
                        <m:sty m:val="p"/>
                      </m:rPr>
                      <m:t>∂</m:t>
                    </m:r>
                    <m:r>
                      <m:t>t</m:t>
                    </m:r>
                  </m:den>
                </m:f>
                <m:r>
                  <m:rPr>
                    <m:sty m:val="p"/>
                  </m:rPr>
                  <m:t>=</m:t>
                </m:r>
                <m:f>
                  <m:fPr>
                    <m:type m:val="bar"/>
                  </m:fPr>
                  <m:num>
                    <m:r>
                      <m:t>1</m:t>
                    </m:r>
                  </m:num>
                  <m:den>
                    <m:r>
                      <m:t>V</m:t>
                    </m:r>
                    <m:r>
                      <m:rPr>
                        <m:sty m:val="p"/>
                      </m:rPr>
                      <m:t>′</m:t>
                    </m:r>
                  </m:den>
                </m:f>
                <m:f>
                  <m:fPr>
                    <m:type m:val="bar"/>
                  </m:fPr>
                  <m:num>
                    <m:r>
                      <m:rPr>
                        <m:sty m:val="p"/>
                      </m:rPr>
                      <m:t>∂</m:t>
                    </m:r>
                  </m:num>
                  <m:den>
                    <m:r>
                      <m:rPr>
                        <m:sty m:val="p"/>
                      </m:rPr>
                      <m:t>∂</m:t>
                    </m:r>
                    <m:r>
                      <m:t>ρ</m:t>
                    </m:r>
                  </m:den>
                </m:f>
                <m:r>
                  <m:t>​</m:t>
                </m:r>
                <m:d>
                  <m:dPr>
                    <m:begChr m:val="("/>
                    <m:endChr m:val=")"/>
                    <m:sepChr m:val=""/>
                    <m:grow/>
                  </m:dPr>
                  <m:e>
                    <m:f>
                      <m:fPr>
                        <m:type m:val="bar"/>
                      </m:fPr>
                      <m:num>
                        <m:r>
                          <m:t>V</m:t>
                        </m:r>
                        <m:r>
                          <m:rPr>
                            <m:sty m:val="p"/>
                          </m:rPr>
                          <m:t>′</m:t>
                        </m:r>
                        <m:r>
                          <m:t> </m:t>
                        </m:r>
                        <m:sSub>
                          <m:e>
                            <m:r>
                              <m:t>n</m:t>
                            </m:r>
                          </m:e>
                          <m:sub>
                            <m:r>
                              <m:t>s</m:t>
                            </m:r>
                          </m:sub>
                        </m:sSub>
                        <m:r>
                          <m:t> </m:t>
                        </m:r>
                        <m:sSub>
                          <m:e>
                            <m:r>
                              <m:t>χ</m:t>
                            </m:r>
                          </m:e>
                          <m:sub>
                            <m:r>
                              <m:t>s</m:t>
                            </m:r>
                          </m:sub>
                        </m:sSub>
                      </m:num>
                      <m:den>
                        <m:sSup>
                          <m:e>
                            <m:r>
                              <m:t>a</m:t>
                            </m:r>
                          </m:e>
                          <m:sup>
                            <m:r>
                              <m:t>2</m:t>
                            </m:r>
                          </m:sup>
                        </m:sSup>
                      </m:den>
                    </m:f>
                    <m:r>
                      <m:t> </m:t>
                    </m:r>
                    <m:f>
                      <m:fPr>
                        <m:type m:val="bar"/>
                      </m:fPr>
                      <m:num>
                        <m:r>
                          <m:rPr>
                            <m:sty m:val="p"/>
                          </m:rPr>
                          <m:t>∂</m:t>
                        </m:r>
                        <m:sSub>
                          <m:e>
                            <m:r>
                              <m:t>T</m:t>
                            </m:r>
                          </m:e>
                          <m:sub>
                            <m:r>
                              <m:t>s</m:t>
                            </m:r>
                          </m:sub>
                        </m:sSub>
                      </m:num>
                      <m:den>
                        <m:r>
                          <m:rPr>
                            <m:sty m:val="p"/>
                          </m:rPr>
                          <m:t>∂</m:t>
                        </m:r>
                        <m:r>
                          <m:t>ρ</m:t>
                        </m:r>
                      </m:den>
                    </m:f>
                  </m:e>
                </m:d>
                <m:r>
                  <m:rPr>
                    <m:sty m:val="p"/>
                  </m:rPr>
                  <m:t>+</m:t>
                </m:r>
                <m:sSub>
                  <m:e>
                    <m:r>
                      <m:t>S</m:t>
                    </m:r>
                  </m:e>
                  <m:sub>
                    <m:r>
                      <m:t>s</m:t>
                    </m:r>
                  </m:sub>
                </m:sSub>
                <m:r>
                  <m:rPr>
                    <m:sty m:val="p"/>
                  </m:rPr>
                  <m:t>−</m:t>
                </m:r>
                <m:sSub>
                  <m:e>
                    <m:r>
                      <m:t>L</m:t>
                    </m:r>
                  </m:e>
                  <m:sub>
                    <m:r>
                      <m:t>s</m:t>
                    </m:r>
                  </m:sub>
                </m:sSub>
                <m:r>
                  <m:rPr>
                    <m:sty m:val="p"/>
                  </m:rPr>
                  <m:t>,</m:t>
                </m:r>
                <m:r>
                  <m:t>  </m:t>
                </m:r>
                <m:r>
                  <m:t>s</m:t>
                </m:r>
                <m:r>
                  <m:rPr>
                    <m:sty m:val="p"/>
                  </m:rPr>
                  <m:t>∈</m:t>
                </m:r>
                <m:r>
                  <m:rPr>
                    <m:sty m:val="p"/>
                  </m:rPr>
                  <m:t>{</m:t>
                </m:r>
                <m:r>
                  <m:t>e</m:t>
                </m:r>
                <m:r>
                  <m:rPr>
                    <m:sty m:val="p"/>
                  </m:rPr>
                  <m:t>,</m:t>
                </m:r>
                <m:r>
                  <m:t>i</m:t>
                </m:r>
                <m:r>
                  <m:rPr>
                    <m:sty m:val="p"/>
                  </m:rPr>
                  <m:t>}</m:t>
                </m:r>
                <m:r>
                  <m:rPr>
                    <m:sty m:val="p"/>
                  </m:rPr>
                  <m:t>,</m:t>
                </m:r>
              </m:oMath>
            </m:oMathPara>
          </w:p>
        </w:tc>
        <w:tc>
          <w:tcPr/>
          <w:p>
            <w:pPr>
              <w:pStyle w:val="Compact"/>
              <w:spacing w:before="40" w:after="40"/>
              <w:jc w:val="right"/>
            </w:pPr>
            <w:r>
              <w:t xml:space="preserve">(1)</w:t>
            </w:r>
          </w:p>
        </w:tc>
      </w:tr>
    </w:tbl>
    <w:p>
      <w:pPr>
        <w:pStyle w:val="BodyText"/>
      </w:pPr>
      <w:r>
        <w:t xml:space="preserve">мұндағы</w:t>
      </w:r>
      <w:r>
        <w:t xml:space="preserve"> </w:t>
      </w:r>
      <m:oMath>
        <m:r>
          <m:t>V</m:t>
        </m:r>
        <m:r>
          <m:rPr>
            <m:sty m:val="p"/>
          </m:rPr>
          <m:t>′</m:t>
        </m:r>
        <m:r>
          <m:rPr>
            <m:sty m:val="p"/>
          </m:rPr>
          <m:t>=</m:t>
        </m:r>
        <m:r>
          <m:rPr>
            <m:sty m:val="p"/>
          </m:rPr>
          <m:t>d</m:t>
        </m:r>
        <m:r>
          <m:t>V</m:t>
        </m:r>
        <m:r>
          <m:rPr>
            <m:sty m:val="p"/>
          </m:rPr>
          <m:t>/</m:t>
        </m:r>
        <m:r>
          <m:rPr>
            <m:sty m:val="p"/>
          </m:rPr>
          <m:t>d</m:t>
        </m:r>
        <m:r>
          <m:t>ρ</m:t>
        </m:r>
      </m:oMath>
      <w:r>
        <w:t xml:space="preserve">,</w:t>
      </w:r>
      <w:r>
        <w:t xml:space="preserve"> </w:t>
      </w:r>
      <m:oMath>
        <m:r>
          <m:t>a</m:t>
        </m:r>
      </m:oMath>
      <w:r>
        <w:t xml:space="preserve"> </w:t>
      </w:r>
      <w:r>
        <w:t xml:space="preserve">— кіші радиус,</w:t>
      </w:r>
      <w:r>
        <w:t xml:space="preserve"> </w:t>
      </w:r>
      <m:oMath>
        <m:sSub>
          <m:e>
            <m:r>
              <m:t>S</m:t>
            </m:r>
          </m:e>
          <m:sub>
            <m:r>
              <m:t>s</m:t>
            </m:r>
          </m:sub>
        </m:sSub>
      </m:oMath>
      <w:r>
        <w:t xml:space="preserve"> </w:t>
      </w:r>
      <w:r>
        <w:t xml:space="preserve">— қыздыру көздері (NBI, ICRH, ECRH,</w:t>
      </w:r>
      <w:r>
        <w:t xml:space="preserve"> </w:t>
      </w:r>
      <m:oMath>
        <m:r>
          <m:t>α</m:t>
        </m:r>
      </m:oMath>
      <w:r>
        <w:t xml:space="preserve">-бөлшектер, омдық қуат, электрон–ион алмасуы),</w:t>
      </w:r>
      <w:r>
        <w:t xml:space="preserve"> </w:t>
      </w:r>
      <m:oMath>
        <m:sSub>
          <m:e>
            <m:r>
              <m:t>L</m:t>
            </m:r>
          </m:e>
          <m:sub>
            <m:r>
              <m:t>s</m:t>
            </m:r>
          </m:sub>
        </m:sSub>
      </m:oMath>
      <w:r>
        <w:t xml:space="preserve"> </w:t>
      </w:r>
      <w:r>
        <w:t xml:space="preserve">— сәулелену шығыны. Бөлшектер балансы, ток диффузиясы, мезгіл-мезгіл шешілетін Грэд—Шафранов тепе-теңдігі (құрылымы:</w:t>
      </w:r>
      <w:r>
        <w:t xml:space="preserve"> </w:t>
      </w:r>
      <m:oMath>
        <m:r>
          <m:t>q</m:t>
        </m:r>
        <m:d>
          <m:dPr>
            <m:begChr m:val="("/>
            <m:endChr m:val=")"/>
            <m:sepChr m:val=""/>
            <m:grow/>
          </m:dPr>
          <m:e>
            <m:r>
              <m:t>ρ</m:t>
            </m:r>
          </m:e>
        </m:d>
      </m:oMath>
      <w:r>
        <w:t xml:space="preserve">,</w:t>
      </w:r>
      <w:r>
        <w:t xml:space="preserve"> </w:t>
      </w:r>
      <m:oMath>
        <m:sSub>
          <m:e>
            <m:r>
              <m:t>l</m:t>
            </m:r>
          </m:e>
          <m:sub>
            <m:r>
              <m:t>i</m:t>
            </m:r>
          </m:sub>
        </m:sSub>
      </m:oMath>
      <w:r>
        <w:t xml:space="preserve">,</w:t>
      </w:r>
      <w:r>
        <w:t xml:space="preserve"> </w:t>
      </w:r>
      <m:oMath>
        <m:sSub>
          <m:e>
            <m:r>
              <m:t>β</m:t>
            </m:r>
          </m:e>
          <m:sub>
            <m:r>
              <m:t>p</m:t>
            </m:r>
          </m:sub>
        </m:sSub>
      </m:oMath>
      <w:r>
        <w:t xml:space="preserve">), Сотер коэффициенттері бойынша өздігінен туатын ток пен неоклассикалық кедергі [9], ара тістік (sawtooth) және ELM құбылыстары қосылған. H-режимде</w:t>
      </w:r>
      <w:r>
        <w:t xml:space="preserve"> </w:t>
      </w:r>
      <m:oMath>
        <m:sSub>
          <m:e>
            <m:r>
              <m:t>χ</m:t>
            </m:r>
          </m:e>
          <m:sub>
            <m:r>
              <m:t>s</m:t>
            </m:r>
          </m:sub>
        </m:sSub>
      </m:oMath>
      <w:r>
        <w:t xml:space="preserve"> </w:t>
      </w:r>
      <w:r>
        <w:t xml:space="preserve">пьедестал аймағында (</w:t>
      </w:r>
      <m:oMath>
        <m:r>
          <m:t>ρ</m:t>
        </m:r>
        <m:r>
          <m:rPr>
            <m:sty m:val="p"/>
          </m:rPr>
          <m:t>&gt;</m:t>
        </m:r>
        <m:sSub>
          <m:e>
            <m:r>
              <m:t>ρ</m:t>
            </m:r>
          </m:e>
          <m:sub>
            <m:r>
              <m:rPr>
                <m:sty m:val="p"/>
              </m:rPr>
              <m:t>p</m:t>
            </m:r>
            <m:r>
              <m:rPr>
                <m:sty m:val="p"/>
              </m:rPr>
              <m:t>e</m:t>
            </m:r>
            <m:r>
              <m:rPr>
                <m:sty m:val="p"/>
              </m:rPr>
              <m:t>d</m:t>
            </m:r>
          </m:sub>
        </m:sSub>
      </m:oMath>
      <w:r>
        <w:t xml:space="preserve">) тосқауылмен басылады, ал пьедестал биіктігі</w:t>
      </w:r>
      <w:r>
        <w:t xml:space="preserve"> </w:t>
      </w:r>
      <m:oMath>
        <m:sSub>
          <m:e>
            <m:r>
              <m:t>T</m:t>
            </m:r>
          </m:e>
          <m:sub>
            <m:r>
              <m:rPr>
                <m:sty m:val="p"/>
              </m:rPr>
              <m:t>p</m:t>
            </m:r>
            <m:r>
              <m:rPr>
                <m:sty m:val="p"/>
              </m:rPr>
              <m:t>e</m:t>
            </m:r>
            <m:r>
              <m:rPr>
                <m:sty m:val="p"/>
              </m:rPr>
              <m:t>d</m:t>
            </m:r>
          </m:sub>
        </m:sSub>
      </m:oMath>
      <w:r>
        <w:t xml:space="preserve"> </w:t>
      </w:r>
      <w:r>
        <w:t xml:space="preserve">екі тәсілмен беріледі: EPED-ке ұқсас [10] «болжамды» модельмен немесе берілген мәнмен («тек ядро» режимі, 2.9 бөлімі).</w:t>
      </w:r>
    </w:p>
    <w:p>
      <w:pPr>
        <w:pStyle w:val="BodyText"/>
      </w:pPr>
      <w:r>
        <w:t xml:space="preserve">Тасымал коэффициенттері</w:t>
      </w:r>
      <w:r>
        <w:t xml:space="preserve"> </w:t>
      </w:r>
      <m:oMath>
        <m:sSub>
          <m:e>
            <m:r>
              <m:t>χ</m:t>
            </m:r>
          </m:e>
          <m:sub>
            <m:r>
              <m:t>e</m:t>
            </m:r>
          </m:sub>
        </m:sSub>
        <m:r>
          <m:rPr>
            <m:sty m:val="p"/>
          </m:rPr>
          <m:t>,</m:t>
        </m:r>
        <m:sSub>
          <m:e>
            <m:r>
              <m:t>χ</m:t>
            </m:r>
          </m:e>
          <m:sub>
            <m:r>
              <m:t>i</m:t>
            </m:r>
          </m:sub>
        </m:sSub>
      </m:oMath>
      <w:r>
        <w:t xml:space="preserve"> </w:t>
      </w:r>
      <w:r>
        <w:t xml:space="preserve">ауыстырылатын модельдер арқылы беріледі. Бұл жұмыста: IPB98(y,2) скейлингіне бекітілген әдепкі модель, SHRX v0 (жобаның өз формулаларынан оқытылған бұрынғы желі), қолданылатын SHRX және салыстыру эталоны — нағыз QLKNN (</w:t>
      </w:r>
      <w:r>
        <w:rPr>
          <w:rStyle w:val="VerbatimChar"/>
        </w:rPr>
        <w:t xml:space="preserve">qlknn_ref</w:t>
      </w:r>
      <w:r>
        <w:t xml:space="preserve">, JAX арқылы тек бағалау үшін).</w:t>
      </w:r>
    </w:p>
    <w:bookmarkEnd w:id="24"/>
    <w:bookmarkStart w:id="28" w:name="qlknn-және-torax"/>
    <w:p>
      <w:pPr>
        <w:pStyle w:val="Heading2"/>
      </w:pPr>
      <w:r>
        <w:t xml:space="preserve">2.2 QLKNN және TORAX</w:t>
      </w:r>
    </w:p>
    <w:p>
      <w:pPr>
        <w:pStyle w:val="FirstParagraph"/>
      </w:pPr>
      <w:r>
        <w:t xml:space="preserve">QLKNN (</w:t>
      </w:r>
      <w:r>
        <w:rPr>
          <w:rStyle w:val="VerbatimChar"/>
        </w:rPr>
        <w:t xml:space="preserve">qlknn_7_11_v1</w:t>
      </w:r>
      <w:r>
        <w:t xml:space="preserve">, 73 823 параметр [5]) QuaLiKiz [3] есептеулерінен оқытылған; ол қатар ITG, TEM және ETG режимдерінің иондық және электрондық жылу ағынын, электрондық бөлшек ағынын береді. Кірісі — он өлшемсіз айнымалы (2.3 бөлімі), шығысы — гиро-Бом ағындары. TORAX оларды былай біріктіреді: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q</m:t>
                    </m:r>
                  </m:e>
                  <m:sub>
                    <m:r>
                      <m:t>i</m:t>
                    </m:r>
                  </m:sub>
                </m:sSub>
                <m:r>
                  <m:rPr>
                    <m:sty m:val="p"/>
                  </m:rPr>
                  <m:t>=</m:t>
                </m:r>
                <m:sSubSup>
                  <m:e>
                    <m:r>
                      <m:t>q</m:t>
                    </m:r>
                  </m:e>
                  <m:sub>
                    <m:r>
                      <m:t>i</m:t>
                    </m:r>
                  </m:sub>
                  <m:sup>
                    <m:r>
                      <m:rPr>
                        <m:sty m:val="p"/>
                      </m:rPr>
                      <m:t>I</m:t>
                    </m:r>
                    <m:r>
                      <m:rPr>
                        <m:sty m:val="p"/>
                      </m:rPr>
                      <m:t>T</m:t>
                    </m:r>
                    <m:r>
                      <m:rPr>
                        <m:sty m:val="p"/>
                      </m:rPr>
                      <m:t>G</m:t>
                    </m:r>
                  </m:sup>
                </m:sSubSup>
                <m:r>
                  <m:rPr>
                    <m:sty m:val="p"/>
                  </m:rPr>
                  <m:t>+</m:t>
                </m:r>
                <m:sSubSup>
                  <m:e>
                    <m:r>
                      <m:t>q</m:t>
                    </m:r>
                  </m:e>
                  <m:sub>
                    <m:r>
                      <m:t>i</m:t>
                    </m:r>
                  </m:sub>
                  <m:sup>
                    <m:r>
                      <m:rPr>
                        <m:sty m:val="p"/>
                      </m:rPr>
                      <m:t>T</m:t>
                    </m:r>
                    <m:r>
                      <m:rPr>
                        <m:sty m:val="p"/>
                      </m:rPr>
                      <m:t>E</m:t>
                    </m:r>
                    <m:r>
                      <m:rPr>
                        <m:sty m:val="p"/>
                      </m:rPr>
                      <m:t>M</m:t>
                    </m:r>
                  </m:sup>
                </m:sSubSup>
                <m:r>
                  <m:rPr>
                    <m:sty m:val="p"/>
                  </m:rPr>
                  <m:t>,</m:t>
                </m:r>
                <m:r>
                  <m:t>  </m:t>
                </m:r>
                <m:sSub>
                  <m:e>
                    <m:r>
                      <m:t>q</m:t>
                    </m:r>
                  </m:e>
                  <m:sub>
                    <m:r>
                      <m:t>e</m:t>
                    </m:r>
                  </m:sub>
                </m:sSub>
                <m:r>
                  <m:rPr>
                    <m:sty m:val="p"/>
                  </m:rPr>
                  <m:t>=</m:t>
                </m:r>
                <m:sSubSup>
                  <m:e>
                    <m:r>
                      <m:t>q</m:t>
                    </m:r>
                  </m:e>
                  <m:sub>
                    <m:r>
                      <m:t>e</m:t>
                    </m:r>
                  </m:sub>
                  <m:sup>
                    <m:r>
                      <m:rPr>
                        <m:sty m:val="p"/>
                      </m:rPr>
                      <m:t>I</m:t>
                    </m:r>
                    <m:r>
                      <m:rPr>
                        <m:sty m:val="p"/>
                      </m:rPr>
                      <m:t>T</m:t>
                    </m:r>
                    <m:r>
                      <m:rPr>
                        <m:sty m:val="p"/>
                      </m:rPr>
                      <m:t>G</m:t>
                    </m:r>
                  </m:sup>
                </m:sSubSup>
                <m:r>
                  <m:rPr>
                    <m:sty m:val="p"/>
                  </m:rPr>
                  <m:t>+</m:t>
                </m:r>
                <m:sSubSup>
                  <m:e>
                    <m:r>
                      <m:t>q</m:t>
                    </m:r>
                  </m:e>
                  <m:sub>
                    <m:r>
                      <m:t>e</m:t>
                    </m:r>
                  </m:sub>
                  <m:sup>
                    <m:r>
                      <m:rPr>
                        <m:sty m:val="p"/>
                      </m:rPr>
                      <m:t>T</m:t>
                    </m:r>
                    <m:r>
                      <m:rPr>
                        <m:sty m:val="p"/>
                      </m:rPr>
                      <m:t>E</m:t>
                    </m:r>
                    <m:r>
                      <m:rPr>
                        <m:sty m:val="p"/>
                      </m:rPr>
                      <m:t>M</m:t>
                    </m:r>
                  </m:sup>
                </m:sSubSup>
                <m:r>
                  <m:rPr>
                    <m:sty m:val="p"/>
                  </m:rPr>
                  <m:t>+</m:t>
                </m:r>
                <m:sSub>
                  <m:e>
                    <m:r>
                      <m:t>f</m:t>
                    </m:r>
                  </m:e>
                  <m:sub>
                    <m:r>
                      <m:rPr>
                        <m:sty m:val="p"/>
                      </m:rPr>
                      <m:t>E</m:t>
                    </m:r>
                    <m:r>
                      <m:rPr>
                        <m:sty m:val="p"/>
                      </m:rPr>
                      <m:t>T</m:t>
                    </m:r>
                    <m:r>
                      <m:rPr>
                        <m:sty m:val="p"/>
                      </m:rPr>
                      <m:t>G</m:t>
                    </m:r>
                  </m:sub>
                </m:sSub>
                <m:r>
                  <m:t> </m:t>
                </m:r>
                <m:sSubSup>
                  <m:e>
                    <m:r>
                      <m:t>q</m:t>
                    </m:r>
                  </m:e>
                  <m:sub>
                    <m:r>
                      <m:t>e</m:t>
                    </m:r>
                  </m:sub>
                  <m:sup>
                    <m:r>
                      <m:rPr>
                        <m:sty m:val="p"/>
                      </m:rPr>
                      <m:t>E</m:t>
                    </m:r>
                    <m:r>
                      <m:rPr>
                        <m:sty m:val="p"/>
                      </m:rPr>
                      <m:t>T</m:t>
                    </m:r>
                    <m:r>
                      <m:rPr>
                        <m:sty m:val="p"/>
                      </m:rPr>
                      <m:t>G</m:t>
                    </m:r>
                  </m:sup>
                </m:sSubSup>
                <m:r>
                  <m:rPr>
                    <m:sty m:val="p"/>
                  </m:rPr>
                  <m:t>,</m:t>
                </m:r>
                <m:r>
                  <m:t>  </m:t>
                </m:r>
                <m:sSub>
                  <m:e>
                    <m:r>
                      <m:t>f</m:t>
                    </m:r>
                  </m:e>
                  <m:sub>
                    <m:r>
                      <m:rPr>
                        <m:sty m:val="p"/>
                      </m:rPr>
                      <m:t>E</m:t>
                    </m:r>
                    <m:r>
                      <m:rPr>
                        <m:sty m:val="p"/>
                      </m:rPr>
                      <m:t>T</m:t>
                    </m:r>
                    <m:r>
                      <m:rPr>
                        <m:sty m:val="p"/>
                      </m:rPr>
                      <m:t>G</m:t>
                    </m:r>
                  </m:sub>
                </m:sSub>
                <m:r>
                  <m:rPr>
                    <m:sty m:val="p"/>
                  </m:rPr>
                  <m:t>=</m:t>
                </m:r>
                <m:f>
                  <m:fPr>
                    <m:type m:val="lin"/>
                  </m:fPr>
                  <m:num>
                    <m:r>
                      <m:t>1</m:t>
                    </m:r>
                  </m:num>
                  <m:den>
                    <m:r>
                      <m:t>3</m:t>
                    </m:r>
                  </m:den>
                </m:f>
                <m:r>
                  <m:rPr>
                    <m:sty m:val="p"/>
                  </m:rPr>
                  <m:t>.</m:t>
                </m:r>
              </m:oMath>
            </m:oMathPara>
          </w:p>
        </w:tc>
        <w:tc>
          <w:tcPr/>
          <w:p>
            <w:pPr>
              <w:pStyle w:val="Compact"/>
              <w:spacing w:before="40" w:after="40"/>
              <w:jc w:val="right"/>
            </w:pPr>
            <w:r>
              <w:t xml:space="preserve">(2)</w:t>
            </w:r>
          </w:p>
        </w:tc>
      </w:tr>
    </w:tbl>
    <w:p>
      <w:pPr>
        <w:pStyle w:val="BodyText"/>
      </w:pPr>
      <w:r>
        <w:t xml:space="preserve">TORAX 1.4.3 [8] ITER үшін мынадай бапта жүргізілді: ITER-дің CHEASE геометриясы,</w:t>
      </w:r>
      <w:r>
        <w:t xml:space="preserve"> </w:t>
      </w:r>
      <m:oMath>
        <m:sSub>
          <m:e>
            <m:r>
              <m:t>I</m:t>
            </m:r>
          </m:e>
          <m:sub>
            <m:r>
              <m:t>p</m:t>
            </m:r>
          </m:sub>
        </m:sSub>
        <m:r>
          <m:rPr>
            <m:sty m:val="p"/>
          </m:rPr>
          <m:t>=</m:t>
        </m:r>
        <m:r>
          <m:t>15</m:t>
        </m:r>
      </m:oMath>
      <w:r>
        <w:t xml:space="preserve"> </w:t>
      </w:r>
      <w:r>
        <w:t xml:space="preserve">МА,</w:t>
      </w:r>
      <w:r>
        <w:t xml:space="preserve"> </w:t>
      </w:r>
      <m:oMath>
        <m:sSub>
          <m:e>
            <m:r>
              <m:t>B</m:t>
            </m:r>
          </m:e>
          <m:sub>
            <m:r>
              <m:t>0</m:t>
            </m:r>
          </m:sub>
        </m:sSub>
        <m:r>
          <m:rPr>
            <m:sty m:val="p"/>
          </m:rPr>
          <m:t>=</m:t>
        </m:r>
        <m:r>
          <m:t>5</m:t>
        </m:r>
        <m:r>
          <m:rPr>
            <m:sty m:val="p"/>
          </m:rPr>
          <m:t>,</m:t>
        </m:r>
        <m:r>
          <m:t>3</m:t>
        </m:r>
      </m:oMath>
      <w:r>
        <w:t xml:space="preserve"> </w:t>
      </w:r>
      <w:r>
        <w:t xml:space="preserve">Тл,</w:t>
      </w:r>
      <w:r>
        <w:t xml:space="preserve"> </w:t>
      </w:r>
      <m:oMath>
        <m:sSub>
          <m:e>
            <m:r>
              <m:t>P</m:t>
            </m:r>
          </m:e>
          <m:sub>
            <m:r>
              <m:rPr>
                <m:sty m:val="p"/>
              </m:rPr>
              <m:t>a</m:t>
            </m:r>
            <m:r>
              <m:rPr>
                <m:sty m:val="p"/>
              </m:rPr>
              <m:t>u</m:t>
            </m:r>
            <m:r>
              <m:rPr>
                <m:sty m:val="p"/>
              </m:rPr>
              <m:t>x</m:t>
            </m:r>
          </m:sub>
        </m:sSub>
        <m:r>
          <m:rPr>
            <m:sty m:val="p"/>
          </m:rPr>
          <m:t>=</m:t>
        </m:r>
        <m:r>
          <m:t>50</m:t>
        </m:r>
      </m:oMath>
      <w:r>
        <w:t xml:space="preserve"> </w:t>
      </w:r>
      <w:r>
        <w:t xml:space="preserve">МВт; тығыздық профилі, пьедестал (</w:t>
      </w:r>
      <m:oMath>
        <m:sSub>
          <m:e>
            <m:r>
              <m:t>T</m:t>
            </m:r>
          </m:e>
          <m:sub>
            <m:r>
              <m:rPr>
                <m:sty m:val="p"/>
              </m:rPr>
              <m:t>p</m:t>
            </m:r>
            <m:r>
              <m:rPr>
                <m:sty m:val="p"/>
              </m:rPr>
              <m:t>e</m:t>
            </m:r>
            <m:r>
              <m:rPr>
                <m:sty m:val="p"/>
              </m:rPr>
              <m:t>d</m:t>
            </m:r>
          </m:sub>
        </m:sSub>
        <m:r>
          <m:rPr>
            <m:sty m:val="p"/>
          </m:rPr>
          <m:t>=</m:t>
        </m:r>
        <m:r>
          <m:t>4</m:t>
        </m:r>
        <m:r>
          <m:rPr>
            <m:sty m:val="p"/>
          </m:rPr>
          <m:t>,</m:t>
        </m:r>
        <m:r>
          <m:t>29</m:t>
        </m:r>
      </m:oMath>
      <w:r>
        <w:t xml:space="preserve"> </w:t>
      </w:r>
      <w:r>
        <w:t xml:space="preserve">кэВ,</w:t>
      </w:r>
      <w:r>
        <w:t xml:space="preserve"> </w:t>
      </w:r>
      <m:oMath>
        <m:r>
          <m:t>ρ</m:t>
        </m:r>
        <m:r>
          <m:rPr>
            <m:sty m:val="p"/>
          </m:rPr>
          <m:t>=</m:t>
        </m:r>
        <m:r>
          <m:t>0</m:t>
        </m:r>
        <m:r>
          <m:rPr>
            <m:sty m:val="p"/>
          </m:rPr>
          <m:t>,</m:t>
        </m:r>
        <m:r>
          <m:t>93</m:t>
        </m:r>
      </m:oMath>
      <w:r>
        <w:t xml:space="preserve">) және</w:t>
      </w:r>
      <w:r>
        <w:t xml:space="preserve"> </w:t>
      </w:r>
      <m:oMath>
        <m:sSub>
          <m:e>
            <m:r>
              <m:t>Z</m:t>
            </m:r>
          </m:e>
          <m:sub>
            <m:r>
              <m:rPr>
                <m:sty m:val="p"/>
              </m:rPr>
              <m:t>e</m:t>
            </m:r>
            <m:r>
              <m:rPr>
                <m:sty m:val="p"/>
              </m:rPr>
              <m:t>f</m:t>
            </m:r>
            <m:r>
              <m:rPr>
                <m:sty m:val="p"/>
              </m:rPr>
              <m:t>f</m:t>
            </m:r>
          </m:sub>
        </m:sSub>
      </m:oMath>
      <w:r>
        <w:t xml:space="preserve"> </w:t>
      </w:r>
      <w:r>
        <w:t xml:space="preserve">SINTEZ-тен алынды; сызықтық шешкіш, болжаушы–түзеткіш қадам, Перевезев—Коррига қосымша диффузиясы, ішкі (</w:t>
      </w:r>
      <m:oMath>
        <m:r>
          <m:t>ρ</m:t>
        </m:r>
        <m:r>
          <m:rPr>
            <m:sty m:val="p"/>
          </m:rPr>
          <m:t>&lt;</m:t>
        </m:r>
        <m:r>
          <m:t>0</m:t>
        </m:r>
        <m:r>
          <m:rPr>
            <m:sty m:val="p"/>
          </m:rPr>
          <m:t>,</m:t>
        </m:r>
        <m:r>
          <m:t>2</m:t>
        </m:r>
      </m:oMath>
      <w:r>
        <w:t xml:space="preserve">) және сыртқы (</w:t>
      </w:r>
      <m:oMath>
        <m:r>
          <m:t>ρ</m:t>
        </m:r>
        <m:r>
          <m:rPr>
            <m:sty m:val="p"/>
          </m:rPr>
          <m:t>&gt;</m:t>
        </m:r>
        <m:r>
          <m:t>0</m:t>
        </m:r>
        <m:r>
          <m:rPr>
            <m:sty m:val="p"/>
          </m:rPr>
          <m:t>,</m:t>
        </m:r>
        <m:r>
          <m:t>9</m:t>
        </m:r>
      </m:oMath>
      <w:r>
        <w:t xml:space="preserve">) патчтар, ара тістік моделі, 25 ұяшық. Омдық қуат TORAX-та есепке алынған жоқ: оның мысалындағы</w:t>
      </w:r>
      <w:r>
        <w:t xml:space="preserve"> </w:t>
      </w:r>
      <w:r>
        <w:rPr>
          <w:rStyle w:val="VerbatimChar"/>
        </w:rPr>
        <w:t xml:space="preserve">resistivity_multiplier=200</w:t>
      </w:r>
      <w:r>
        <w:t xml:space="preserve"> </w:t>
      </w:r>
      <w:r>
        <w:t xml:space="preserve">омдық қуатты 113 МВт-қа дейін үрлейді, ал SINTEZ-те ол</w:t>
      </w:r>
      <w:r>
        <w:t xml:space="preserve"> </w:t>
      </w:r>
      <m:oMath>
        <m:r>
          <m:rPr>
            <m:sty m:val="p"/>
          </m:rPr>
          <m:t>≈</m:t>
        </m:r>
        <m:r>
          <m:t>1</m:t>
        </m:r>
        <m:r>
          <m:rPr>
            <m:sty m:val="p"/>
          </m:rPr>
          <m:t>,</m:t>
        </m:r>
        <m:r>
          <m:t>7</m:t>
        </m:r>
      </m:oMath>
      <w:r>
        <w:t xml:space="preserve"> </w:t>
      </w:r>
      <w:r>
        <w:t xml:space="preserve">МВт. Тәжірибелік деректер қоры жазбалары үшін геометрия дөңгелек қималы, берілген</w:t>
      </w:r>
      <w:r>
        <w:t xml:space="preserve"> </w:t>
      </w:r>
      <m:oMath>
        <m:r>
          <m:t>κ</m:t>
        </m:r>
      </m:oMath>
      <w:r>
        <w:t xml:space="preserve">-мен,</w:t>
      </w:r>
      <w:r>
        <w:t xml:space="preserve"> </w:t>
      </w:r>
      <m:oMath>
        <m:r>
          <m:t>q</m:t>
        </m:r>
      </m:oMath>
      <w:r>
        <w:t xml:space="preserve"> </w:t>
      </w:r>
      <w:r>
        <w:t xml:space="preserve">профилі тіркелген.</w:t>
      </w:r>
    </w:p>
    <w:p>
      <w:pPr>
        <w:pStyle w:val="CaptionedFigure"/>
        <w:keepNext/>
        <w:jc w:val="center"/>
      </w:pPr>
      <w:r>
        <w:drawing>
          <wp:inline>
            <wp:extent cx="4965192" cy="2537493"/>
            <wp:effectExtent b="0" l="0" r="0" t="0"/>
            <wp:docPr descr="1-сурет. SHRX-тің SINTEZ ішіндегі орны. Әр уақыт қадамында симулятордың күйі «көпір» арқылы QLKNN-нің он өлшемсіз айнымалысына (X) түрленеді, желі гиро-Бом ағындарын береді, олар \chi_e,\chi_i ретінде жылу тасымалы теңдеуіне (1) қайтады. Штрихтелген блок — тек жаттығу кезінде қолданылатын мұғалім (QLKNN) мен оқу рецепті." title="" id="26" name="Picture"/>
            <a:graphic>
              <a:graphicData uri="http://schemas.openxmlformats.org/drawingml/2006/picture">
                <pic:pic>
                  <pic:nvPicPr>
                    <pic:cNvPr descr="figures/png/pipeline.png" id="27" name="Picture"/>
                    <pic:cNvPicPr>
                      <a:picLocks noChangeArrowheads="1" noChangeAspect="1"/>
                    </pic:cNvPicPr>
                  </pic:nvPicPr>
                  <pic:blipFill>
                    <a:blip r:embed="rId25"/>
                    <a:stretch>
                      <a:fillRect/>
                    </a:stretch>
                  </pic:blipFill>
                  <pic:spPr bwMode="auto">
                    <a:xfrm>
                      <a:off x="0" y="0"/>
                      <a:ext cx="4965192" cy="2537493"/>
                    </a:xfrm>
                    <a:prstGeom prst="rect">
                      <a:avLst/>
                    </a:prstGeom>
                    <a:noFill/>
                    <a:ln w="9525">
                      <a:noFill/>
                      <a:headEnd/>
                      <a:tailEnd/>
                    </a:ln>
                  </pic:spPr>
                </pic:pic>
              </a:graphicData>
            </a:graphic>
          </wp:inline>
        </w:drawing>
      </w:r>
    </w:p>
    <w:p>
      <w:pPr>
        <w:pStyle w:val="ImageCaption"/>
      </w:pPr>
      <w:r>
        <w:rPr>
          <w:bCs/>
          <w:b/>
        </w:rPr>
        <w:t xml:space="preserve">1-сурет.</w:t>
      </w:r>
      <w:r>
        <w:t xml:space="preserve"> </w:t>
      </w:r>
      <w:r>
        <w:t xml:space="preserve">SHRX-тің SINTEZ ішіндегі орны. Әр уақыт қадамында симулятордың күйі «көпір» арқылы QLKNN-нің он өлшемсіз айнымалысына (</w:t>
      </w:r>
      <m:oMath>
        <m:r>
          <m:t>X</m:t>
        </m:r>
      </m:oMath>
      <w:r>
        <w:t xml:space="preserve">) түрленеді, желі гиро-Бом ағындарын береді, олар</w:t>
      </w:r>
      <w:r>
        <w:t xml:space="preserve"> </w:t>
      </w:r>
      <m:oMath>
        <m:sSub>
          <m:e>
            <m:r>
              <m:t>χ</m:t>
            </m:r>
          </m:e>
          <m:sub>
            <m:r>
              <m:t>e</m:t>
            </m:r>
          </m:sub>
        </m:sSub>
        <m:r>
          <m:rPr>
            <m:sty m:val="p"/>
          </m:rPr>
          <m:t>,</m:t>
        </m:r>
        <m:sSub>
          <m:e>
            <m:r>
              <m:t>χ</m:t>
            </m:r>
          </m:e>
          <m:sub>
            <m:r>
              <m:t>i</m:t>
            </m:r>
          </m:sub>
        </m:sSub>
      </m:oMath>
      <w:r>
        <w:t xml:space="preserve"> </w:t>
      </w:r>
      <w:r>
        <w:t xml:space="preserve">ретінде жылу тасымалы теңдеуіне (1) қайтады. Штрихтелген блок — тек жаттығу кезінде қолданылатын мұғалім (QLKNN) мен оқу рецепті.</w:t>
      </w:r>
    </w:p>
    <w:bookmarkEnd w:id="28"/>
    <w:bookmarkStart w:id="29" w:name="Xf9b3d36800d9272cc814372d66ea8815f6ffb94"/>
    <w:p>
      <w:pPr>
        <w:pStyle w:val="Heading2"/>
      </w:pPr>
      <w:r>
        <w:t xml:space="preserve">2.3 Көпір: SINTEZ күйінен QLKNN айнымалыларына</w:t>
      </w:r>
    </w:p>
    <w:p>
      <w:pPr>
        <w:pStyle w:val="FirstParagraph"/>
      </w:pPr>
      <w:r>
        <w:t xml:space="preserve">SHRX сол он айнымалыны пайдаланады, сондықтан желі белгілі бір машинаға байланбайды. Көпір SINTEZ күйінен (</w:t>
      </w:r>
      <m:oMath>
        <m:sSub>
          <m:e>
            <m:r>
              <m:t>n</m:t>
            </m:r>
          </m:e>
          <m:sub>
            <m:r>
              <m:t>e</m:t>
            </m:r>
          </m:sub>
        </m:sSub>
        <m:r>
          <m:rPr>
            <m:sty m:val="p"/>
          </m:rPr>
          <m:t>,</m:t>
        </m:r>
        <m:sSub>
          <m:e>
            <m:r>
              <m:t>T</m:t>
            </m:r>
          </m:e>
          <m:sub>
            <m:r>
              <m:t>e</m:t>
            </m:r>
          </m:sub>
        </m:sSub>
        <m:r>
          <m:rPr>
            <m:sty m:val="p"/>
          </m:rPr>
          <m:t>,</m:t>
        </m:r>
        <m:sSub>
          <m:e>
            <m:r>
              <m:t>T</m:t>
            </m:r>
          </m:e>
          <m:sub>
            <m:r>
              <m:t>i</m:t>
            </m:r>
          </m:sub>
        </m:sSub>
        <m:r>
          <m:rPr>
            <m:sty m:val="p"/>
          </m:rPr>
          <m:t>,</m:t>
        </m:r>
        <m:r>
          <m:t>q</m:t>
        </m:r>
      </m:oMath>
      <w:r>
        <w:t xml:space="preserve">, геометрия) оларды TORAX-тың өз формулаларымен есептейді. Логарифмдік градиент орташа жазықтықтағы жарты ендік</w:t>
      </w:r>
      <w:r>
        <w:t xml:space="preserve"> </w:t>
      </w:r>
      <m:oMath>
        <m:r>
          <m:t>r</m:t>
        </m:r>
      </m:oMath>
      <w:r>
        <w:t xml:space="preserve"> </w:t>
      </w:r>
      <w:r>
        <w:t xml:space="preserve">бойынша алынады:</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f>
                  <m:fPr>
                    <m:type m:val="bar"/>
                  </m:fPr>
                  <m:num>
                    <m:r>
                      <m:t>R</m:t>
                    </m:r>
                  </m:num>
                  <m:den>
                    <m:sSub>
                      <m:e>
                        <m:r>
                          <m:t>L</m:t>
                        </m:r>
                      </m:e>
                      <m:sub>
                        <m:r>
                          <m:t>y</m:t>
                        </m:r>
                      </m:sub>
                    </m:sSub>
                  </m:den>
                </m:f>
                <m:r>
                  <m:rPr>
                    <m:sty m:val="p"/>
                  </m:rPr>
                  <m:t>=</m:t>
                </m:r>
                <m:r>
                  <m:rPr>
                    <m:sty m:val="p"/>
                  </m:rPr>
                  <m:t>−</m:t>
                </m:r>
                <m:f>
                  <m:fPr>
                    <m:type m:val="bar"/>
                  </m:fPr>
                  <m:num>
                    <m:r>
                      <m:t>R</m:t>
                    </m:r>
                  </m:num>
                  <m:den>
                    <m:r>
                      <m:t>y</m:t>
                    </m:r>
                  </m:den>
                </m:f>
                <m:r>
                  <m:t> </m:t>
                </m:r>
                <m:f>
                  <m:fPr>
                    <m:type m:val="bar"/>
                  </m:fPr>
                  <m:num>
                    <m:r>
                      <m:rPr>
                        <m:sty m:val="p"/>
                      </m:rPr>
                      <m:t>∂</m:t>
                    </m:r>
                    <m:r>
                      <m:t>y</m:t>
                    </m:r>
                  </m:num>
                  <m:den>
                    <m:r>
                      <m:rPr>
                        <m:sty m:val="p"/>
                      </m:rPr>
                      <m:t>∂</m:t>
                    </m:r>
                    <m:r>
                      <m:t>r</m:t>
                    </m:r>
                  </m:den>
                </m:f>
                <m:r>
                  <m:rPr>
                    <m:sty m:val="p"/>
                  </m:rPr>
                  <m:t>,</m:t>
                </m:r>
                <m:r>
                  <m:t>  </m:t>
                </m:r>
                <m:r>
                  <m:t>y</m:t>
                </m:r>
                <m:r>
                  <m:rPr>
                    <m:sty m:val="p"/>
                  </m:rPr>
                  <m:t>∈</m:t>
                </m:r>
                <m:r>
                  <m:rPr>
                    <m:sty m:val="p"/>
                  </m:rPr>
                  <m:t>{</m:t>
                </m:r>
                <m:sSub>
                  <m:e>
                    <m:r>
                      <m:t>T</m:t>
                    </m:r>
                  </m:e>
                  <m:sub>
                    <m:r>
                      <m:t>i</m:t>
                    </m:r>
                  </m:sub>
                </m:sSub>
                <m:r>
                  <m:rPr>
                    <m:sty m:val="p"/>
                  </m:rPr>
                  <m:t>,</m:t>
                </m:r>
                <m:r>
                  <m:t> </m:t>
                </m:r>
                <m:sSub>
                  <m:e>
                    <m:r>
                      <m:t>T</m:t>
                    </m:r>
                  </m:e>
                  <m:sub>
                    <m:r>
                      <m:t>e</m:t>
                    </m:r>
                  </m:sub>
                </m:sSub>
                <m:r>
                  <m:rPr>
                    <m:sty m:val="p"/>
                  </m:rPr>
                  <m:t>,</m:t>
                </m:r>
                <m:r>
                  <m:t> </m:t>
                </m:r>
                <m:sSub>
                  <m:e>
                    <m:r>
                      <m:t>n</m:t>
                    </m:r>
                  </m:e>
                  <m:sub>
                    <m:r>
                      <m:t>e</m:t>
                    </m:r>
                  </m:sub>
                </m:sSub>
                <m:r>
                  <m:rPr>
                    <m:sty m:val="p"/>
                  </m:rPr>
                  <m:t>,</m:t>
                </m:r>
                <m:r>
                  <m:t> </m:t>
                </m:r>
                <m:sSub>
                  <m:e>
                    <m:r>
                      <m:t>n</m:t>
                    </m:r>
                  </m:e>
                  <m:sub>
                    <m:r>
                      <m:t>i</m:t>
                    </m:r>
                  </m:sub>
                </m:sSub>
                <m:r>
                  <m:rPr>
                    <m:sty m:val="p"/>
                  </m:rPr>
                  <m:t>}</m:t>
                </m:r>
                <m:r>
                  <m:rPr>
                    <m:sty m:val="p"/>
                  </m:rPr>
                  <m:t>,</m:t>
                </m:r>
                <m:r>
                  <m:t>  </m:t>
                </m:r>
                <m:acc>
                  <m:accPr>
                    <m:chr m:val="̂"/>
                  </m:accPr>
                  <m:e>
                    <m:r>
                      <m:t>s</m:t>
                    </m:r>
                  </m:e>
                </m:acc>
                <m:r>
                  <m:rPr>
                    <m:sty m:val="p"/>
                  </m:rPr>
                  <m:t>=</m:t>
                </m:r>
                <m:f>
                  <m:fPr>
                    <m:type m:val="bar"/>
                  </m:fPr>
                  <m:num>
                    <m:r>
                      <m:t>r</m:t>
                    </m:r>
                  </m:num>
                  <m:den>
                    <m:r>
                      <m:t>q</m:t>
                    </m:r>
                  </m:den>
                </m:f>
                <m:f>
                  <m:fPr>
                    <m:type m:val="bar"/>
                  </m:fPr>
                  <m:num>
                    <m:r>
                      <m:rPr>
                        <m:sty m:val="p"/>
                      </m:rPr>
                      <m:t>d</m:t>
                    </m:r>
                    <m:r>
                      <m:t>q</m:t>
                    </m:r>
                  </m:num>
                  <m:den>
                    <m:r>
                      <m:rPr>
                        <m:sty m:val="p"/>
                      </m:rPr>
                      <m:t>d</m:t>
                    </m:r>
                    <m:r>
                      <m:t>r</m:t>
                    </m:r>
                  </m:den>
                </m:f>
                <m:r>
                  <m:rPr>
                    <m:sty m:val="p"/>
                  </m:rPr>
                  <m:t>.</m:t>
                </m:r>
              </m:oMath>
            </m:oMathPara>
          </w:p>
        </w:tc>
        <w:tc>
          <w:tcPr/>
          <w:p>
            <w:pPr>
              <w:pStyle w:val="Compact"/>
              <w:spacing w:before="40" w:after="40"/>
              <w:jc w:val="right"/>
            </w:pPr>
            <w:r>
              <w:t xml:space="preserve">(3)</w:t>
            </w:r>
          </w:p>
        </w:tc>
      </w:tr>
    </w:tbl>
    <w:p>
      <w:pPr>
        <w:pStyle w:val="BodyText"/>
      </w:pPr>
      <w:r>
        <w:t xml:space="preserve">Сығылған қиманың әсері</w:t>
      </w:r>
      <w:r>
        <w:t xml:space="preserve"> </w:t>
      </w:r>
      <m:oMath>
        <m:r>
          <m:t>ρ</m:t>
        </m:r>
      </m:oMath>
      <w:r>
        <w:t xml:space="preserve"> </w:t>
      </w:r>
      <w:r>
        <w:t xml:space="preserve">мен</w:t>
      </w:r>
      <w:r>
        <w:t xml:space="preserve"> </w:t>
      </w:r>
      <m:oMath>
        <m:r>
          <m:t>r</m:t>
        </m:r>
      </m:oMath>
      <w:r>
        <w:t xml:space="preserve"> </w:t>
      </w:r>
      <w:r>
        <w:t xml:space="preserve">арасындағы байланыс арқылы ескеріледі: эллипс тәрізді беттерде</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r>
                  <m:t>ρ</m:t>
                </m:r>
                <m:r>
                  <m:rPr>
                    <m:sty m:val="p"/>
                  </m:rPr>
                  <m:t>=</m:t>
                </m:r>
                <m:sSub>
                  <m:e>
                    <m:r>
                      <m:t>x</m:t>
                    </m:r>
                  </m:e>
                  <m:sub>
                    <m:r>
                      <m:t>m</m:t>
                    </m:r>
                  </m:sub>
                </m:sSub>
                <m:rad>
                  <m:radPr>
                    <m:degHide m:val="on"/>
                  </m:radPr>
                  <m:deg/>
                  <m:e>
                    <m:sSub>
                      <m:e>
                        <m:r>
                          <m:t>K</m:t>
                        </m:r>
                      </m:e>
                      <m:sub>
                        <m:r>
                          <m:t>0</m:t>
                        </m:r>
                      </m:sub>
                    </m:sSub>
                    <m:r>
                      <m:rPr>
                        <m:sty m:val="p"/>
                      </m:rPr>
                      <m:t>+</m:t>
                    </m:r>
                    <m:d>
                      <m:dPr>
                        <m:begChr m:val="("/>
                        <m:endChr m:val=")"/>
                        <m:sepChr m:val=""/>
                        <m:grow/>
                      </m:dPr>
                      <m:e>
                        <m:r>
                          <m:t>1</m:t>
                        </m:r>
                        <m:r>
                          <m:rPr>
                            <m:sty m:val="p"/>
                          </m:rPr>
                          <m:t>−</m:t>
                        </m:r>
                        <m:sSub>
                          <m:e>
                            <m:r>
                              <m:t>K</m:t>
                            </m:r>
                          </m:e>
                          <m:sub>
                            <m:r>
                              <m:t>0</m:t>
                            </m:r>
                          </m:sub>
                        </m:sSub>
                      </m:e>
                    </m:d>
                    <m:r>
                      <m:t> </m:t>
                    </m:r>
                    <m:sSubSup>
                      <m:e>
                        <m:r>
                          <m:t>x</m:t>
                        </m:r>
                      </m:e>
                      <m:sub>
                        <m:r>
                          <m:t>m</m:t>
                        </m:r>
                      </m:sub>
                      <m:sup>
                        <m:r>
                          <m:t>P</m:t>
                        </m:r>
                      </m:sup>
                    </m:sSubSup>
                  </m:e>
                </m:rad>
                <m:r>
                  <m:rPr>
                    <m:sty m:val="p"/>
                  </m:rPr>
                  <m:t>,</m:t>
                </m:r>
                <m:r>
                  <m:t>  </m:t>
                </m:r>
                <m:sSub>
                  <m:e>
                    <m:r>
                      <m:t>x</m:t>
                    </m:r>
                  </m:e>
                  <m:sub>
                    <m:r>
                      <m:t>m</m:t>
                    </m:r>
                  </m:sub>
                </m:sSub>
                <m:r>
                  <m:rPr>
                    <m:sty m:val="p"/>
                  </m:rPr>
                  <m:t>=</m:t>
                </m:r>
                <m:f>
                  <m:fPr>
                    <m:type m:val="bar"/>
                  </m:fPr>
                  <m:num>
                    <m:r>
                      <m:t>r</m:t>
                    </m:r>
                  </m:num>
                  <m:den>
                    <m:r>
                      <m:t>a</m:t>
                    </m:r>
                  </m:den>
                </m:f>
                <m:r>
                  <m:rPr>
                    <m:sty m:val="p"/>
                  </m:rPr>
                  <m:t>,</m:t>
                </m:r>
                <m:r>
                  <m:t>  </m:t>
                </m:r>
                <m:sSub>
                  <m:e>
                    <m:r>
                      <m:t>K</m:t>
                    </m:r>
                  </m:e>
                  <m:sub>
                    <m:r>
                      <m:t>0</m:t>
                    </m:r>
                  </m:sub>
                </m:sSub>
                <m:r>
                  <m:rPr>
                    <m:sty m:val="p"/>
                  </m:rPr>
                  <m:t>=</m:t>
                </m:r>
                <m:r>
                  <m:t>0</m:t>
                </m:r>
                <m:r>
                  <m:rPr>
                    <m:sty m:val="p"/>
                  </m:rPr>
                  <m:t>,</m:t>
                </m:r>
                <m:r>
                  <m:t>74</m:t>
                </m:r>
                <m:r>
                  <m:rPr>
                    <m:sty m:val="p"/>
                  </m:rPr>
                  <m:t>,</m:t>
                </m:r>
                <m:r>
                  <m:t> </m:t>
                </m:r>
                <m:r>
                  <m:t>P</m:t>
                </m:r>
                <m:r>
                  <m:rPr>
                    <m:sty m:val="p"/>
                  </m:rPr>
                  <m:t>=</m:t>
                </m:r>
                <m:r>
                  <m:t>4</m:t>
                </m:r>
                <m:r>
                  <m:rPr>
                    <m:sty m:val="p"/>
                  </m:rPr>
                  <m:t>,</m:t>
                </m:r>
                <m:r>
                  <m:t>93</m:t>
                </m:r>
                <m:r>
                  <m:rPr>
                    <m:sty m:val="p"/>
                  </m:rPr>
                  <m:t>,</m:t>
                </m:r>
              </m:oMath>
            </m:oMathPara>
          </w:p>
        </w:tc>
        <w:tc>
          <w:tcPr/>
          <w:p>
            <w:pPr>
              <w:pStyle w:val="Compact"/>
              <w:spacing w:before="40" w:after="40"/>
              <w:jc w:val="right"/>
            </w:pPr>
            <w:r>
              <w:t xml:space="preserve">(4)</w:t>
            </w:r>
          </w:p>
        </w:tc>
      </w:tr>
    </w:tbl>
    <w:p>
      <w:pPr>
        <w:pStyle w:val="BodyText"/>
      </w:pPr>
      <w:r>
        <w:t xml:space="preserve">мұнда</w:t>
      </w:r>
      <w:r>
        <w:t xml:space="preserve"> </w:t>
      </w:r>
      <m:oMath>
        <m:sSub>
          <m:e>
            <m:r>
              <m:t>K</m:t>
            </m:r>
          </m:e>
          <m:sub>
            <m:r>
              <m:t>0</m:t>
            </m:r>
          </m:sub>
        </m:sSub>
      </m:oMath>
      <w:r>
        <w:t xml:space="preserve"> </w:t>
      </w:r>
      <w:r>
        <w:t xml:space="preserve">мен</w:t>
      </w:r>
      <w:r>
        <w:t xml:space="preserve"> </w:t>
      </w:r>
      <m:oMath>
        <m:r>
          <m:t>P</m:t>
        </m:r>
      </m:oMath>
      <w:r>
        <w:t xml:space="preserve"> </w:t>
      </w:r>
      <w:r>
        <w:t xml:space="preserve">TORAX-пен бірге берілетін ITER CHEASE тепе-теңдігіне сәйкестендірілген (ең үлкен қате</w:t>
      </w:r>
      <w:r>
        <w:t xml:space="preserve"> </w:t>
      </w:r>
      <m:oMath>
        <m:r>
          <m:t>ρ</m:t>
        </m:r>
      </m:oMath>
      <w:r>
        <w:t xml:space="preserve"> </w:t>
      </w:r>
      <w:r>
        <w:t xml:space="preserve">бойынша 0,003). Желінің радиалды айнымалысы QLKNN оқытылған аспект қатынасына (</w:t>
      </w:r>
      <m:oMath>
        <m:sSub>
          <m:e>
            <m:r>
              <m:t>ε</m:t>
            </m:r>
          </m:e>
          <m:sub>
            <m:r>
              <m:rPr>
                <m:sty m:val="p"/>
              </m:rPr>
              <m:t>N</m:t>
            </m:r>
            <m:r>
              <m:rPr>
                <m:sty m:val="p"/>
              </m:rPr>
              <m:t>N</m:t>
            </m:r>
          </m:sub>
        </m:sSub>
        <m:r>
          <m:rPr>
            <m:sty m:val="p"/>
          </m:rPr>
          <m:t>=</m:t>
        </m:r>
        <m:r>
          <m:t>1</m:t>
        </m:r>
        <m:r>
          <m:rPr>
            <m:sty m:val="p"/>
          </m:rPr>
          <m:t>/</m:t>
        </m:r>
        <m:r>
          <m:t>3</m:t>
        </m:r>
      </m:oMath>
      <w:r>
        <w:t xml:space="preserve">) келтіріледі: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r>
                  <m:t>x</m:t>
                </m:r>
                <m:r>
                  <m:rPr>
                    <m:sty m:val="p"/>
                  </m:rPr>
                  <m:t>=</m:t>
                </m:r>
                <m:f>
                  <m:fPr>
                    <m:type m:val="bar"/>
                  </m:fPr>
                  <m:num>
                    <m:r>
                      <m:t>r</m:t>
                    </m:r>
                    <m:r>
                      <m:rPr>
                        <m:sty m:val="p"/>
                      </m:rPr>
                      <m:t>/</m:t>
                    </m:r>
                    <m:r>
                      <m:t>R</m:t>
                    </m:r>
                  </m:num>
                  <m:den>
                    <m:sSub>
                      <m:e>
                        <m:r>
                          <m:t>ε</m:t>
                        </m:r>
                      </m:e>
                      <m:sub>
                        <m:r>
                          <m:rPr>
                            <m:sty m:val="p"/>
                          </m:rPr>
                          <m:t>N</m:t>
                        </m:r>
                        <m:r>
                          <m:rPr>
                            <m:sty m:val="p"/>
                          </m:rPr>
                          <m:t>N</m:t>
                        </m:r>
                      </m:sub>
                    </m:sSub>
                  </m:den>
                </m:f>
                <m:r>
                  <m:rPr>
                    <m:sty m:val="p"/>
                  </m:rPr>
                  <m:t>.</m:t>
                </m:r>
              </m:oMath>
            </m:oMathPara>
          </w:p>
        </w:tc>
        <w:tc>
          <w:tcPr/>
          <w:p>
            <w:pPr>
              <w:pStyle w:val="Compact"/>
              <w:spacing w:before="40" w:after="40"/>
              <w:jc w:val="right"/>
            </w:pPr>
            <w:r>
              <w:t xml:space="preserve">(5)</w:t>
            </w:r>
          </w:p>
        </w:tc>
      </w:tr>
    </w:tbl>
    <w:p>
      <w:pPr>
        <w:pStyle w:val="BodyText"/>
      </w:pPr>
      <w:r>
        <w:t xml:space="preserve">Шир Шафранов ығысуының түзетуімен (van Mulders түзетуі, TORAX-тағыдай) алынады:</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acc>
                      <m:accPr>
                        <m:chr m:val="̂"/>
                      </m:accPr>
                      <m:e>
                        <m:r>
                          <m:t>s</m:t>
                        </m:r>
                      </m:e>
                    </m:acc>
                  </m:e>
                  <m:sub>
                    <m:r>
                      <m:rPr>
                        <m:sty m:val="p"/>
                      </m:rPr>
                      <m:t>e</m:t>
                    </m:r>
                    <m:r>
                      <m:rPr>
                        <m:sty m:val="p"/>
                      </m:rPr>
                      <m:t>f</m:t>
                    </m:r>
                    <m:r>
                      <m:rPr>
                        <m:sty m:val="p"/>
                      </m:rPr>
                      <m:t>f</m:t>
                    </m:r>
                  </m:sub>
                </m:sSub>
                <m:r>
                  <m:rPr>
                    <m:sty m:val="p"/>
                  </m:rPr>
                  <m:t>=</m:t>
                </m:r>
                <m:acc>
                  <m:accPr>
                    <m:chr m:val="̂"/>
                  </m:accPr>
                  <m:e>
                    <m:r>
                      <m:t>s</m:t>
                    </m:r>
                  </m:e>
                </m:acc>
                <m:r>
                  <m:rPr>
                    <m:sty m:val="p"/>
                  </m:rPr>
                  <m:t>−</m:t>
                </m:r>
                <m:f>
                  <m:fPr>
                    <m:type m:val="bar"/>
                  </m:fPr>
                  <m:num>
                    <m:r>
                      <m:t>α</m:t>
                    </m:r>
                  </m:num>
                  <m:den>
                    <m:r>
                      <m:t>2</m:t>
                    </m:r>
                  </m:den>
                </m:f>
                <m:r>
                  <m:rPr>
                    <m:sty m:val="p"/>
                  </m:rPr>
                  <m:t>,</m:t>
                </m:r>
                <m:r>
                  <m:t>  </m:t>
                </m:r>
                <m:r>
                  <m:t>α</m:t>
                </m:r>
                <m:r>
                  <m:rPr>
                    <m:sty m:val="p"/>
                  </m:rPr>
                  <m:t>=</m:t>
                </m:r>
                <m:f>
                  <m:fPr>
                    <m:type m:val="bar"/>
                  </m:fPr>
                  <m:num>
                    <m:r>
                      <m:t>2</m:t>
                    </m:r>
                    <m:sSub>
                      <m:e>
                        <m:r>
                          <m:t>μ</m:t>
                        </m:r>
                      </m:e>
                      <m:sub>
                        <m:r>
                          <m:t>0</m:t>
                        </m:r>
                      </m:sub>
                    </m:sSub>
                    <m:sSup>
                      <m:e>
                        <m:r>
                          <m:t>q</m:t>
                        </m:r>
                      </m:e>
                      <m:sup>
                        <m:r>
                          <m:t>2</m:t>
                        </m:r>
                      </m:sup>
                    </m:sSup>
                  </m:num>
                  <m:den>
                    <m:sSubSup>
                      <m:e>
                        <m:r>
                          <m:t>B</m:t>
                        </m:r>
                      </m:e>
                      <m:sub>
                        <m:r>
                          <m:t>0</m:t>
                        </m:r>
                      </m:sub>
                      <m:sup>
                        <m:r>
                          <m:t>2</m:t>
                        </m:r>
                      </m:sup>
                    </m:sSubSup>
                  </m:den>
                </m:f>
                <m:nary>
                  <m:naryPr>
                    <m:chr m:val="∑"/>
                    <m:limLoc m:val="undOvr"/>
                    <m:subHide m:val="off"/>
                    <m:supHide m:val="on"/>
                  </m:naryPr>
                  <m:sub>
                    <m:r>
                      <m:t>s</m:t>
                    </m:r>
                  </m:sub>
                  <m:sup>
                    <m:r>
                      <m:t>​</m:t>
                    </m:r>
                  </m:sup>
                  <m:e>
                    <m:sSub>
                      <m:e>
                        <m:r>
                          <m:t>n</m:t>
                        </m:r>
                      </m:e>
                      <m:sub>
                        <m:r>
                          <m:t>s</m:t>
                        </m:r>
                      </m:sub>
                    </m:sSub>
                  </m:e>
                </m:nary>
                <m:sSub>
                  <m:e>
                    <m:r>
                      <m:t>T</m:t>
                    </m:r>
                  </m:e>
                  <m:sub>
                    <m:r>
                      <m:t>s</m:t>
                    </m:r>
                  </m:sub>
                </m:sSub>
                <m:d>
                  <m:dPr>
                    <m:begChr m:val="("/>
                    <m:endChr m:val=")"/>
                    <m:sepChr m:val=""/>
                    <m:grow/>
                  </m:dPr>
                  <m:e>
                    <m:f>
                      <m:fPr>
                        <m:type m:val="bar"/>
                      </m:fPr>
                      <m:num>
                        <m:r>
                          <m:t>R</m:t>
                        </m:r>
                      </m:num>
                      <m:den>
                        <m:sSub>
                          <m:e>
                            <m:r>
                              <m:t>L</m:t>
                            </m:r>
                          </m:e>
                          <m:sub>
                            <m:sSub>
                              <m:e>
                                <m:r>
                                  <m:t>T</m:t>
                                </m:r>
                              </m:e>
                              <m:sub>
                                <m:r>
                                  <m:t>s</m:t>
                                </m:r>
                              </m:sub>
                            </m:sSub>
                          </m:sub>
                        </m:sSub>
                      </m:den>
                    </m:f>
                    <m:r>
                      <m:rPr>
                        <m:sty m:val="p"/>
                      </m:rPr>
                      <m:t>+</m:t>
                    </m:r>
                    <m:f>
                      <m:fPr>
                        <m:type m:val="bar"/>
                      </m:fPr>
                      <m:num>
                        <m:r>
                          <m:t>R</m:t>
                        </m:r>
                      </m:num>
                      <m:den>
                        <m:sSub>
                          <m:e>
                            <m:r>
                              <m:t>L</m:t>
                            </m:r>
                          </m:e>
                          <m:sub>
                            <m:sSub>
                              <m:e>
                                <m:r>
                                  <m:t>n</m:t>
                                </m:r>
                              </m:e>
                              <m:sub>
                                <m:r>
                                  <m:t>s</m:t>
                                </m:r>
                              </m:sub>
                            </m:sSub>
                          </m:sub>
                        </m:sSub>
                      </m:den>
                    </m:f>
                  </m:e>
                </m:d>
                <m:r>
                  <m:rPr>
                    <m:sty m:val="p"/>
                  </m:rPr>
                  <m:t>.</m:t>
                </m:r>
              </m:oMath>
            </m:oMathPara>
          </w:p>
        </w:tc>
        <w:tc>
          <w:tcPr/>
          <w:p>
            <w:pPr>
              <w:pStyle w:val="Compact"/>
              <w:spacing w:before="40" w:after="40"/>
              <w:jc w:val="right"/>
            </w:pPr>
            <w:r>
              <w:t xml:space="preserve">(6)</w:t>
            </w:r>
          </w:p>
        </w:tc>
      </w:tr>
    </w:tbl>
    <w:p>
      <w:pPr>
        <w:pStyle w:val="BodyText"/>
      </w:pPr>
      <w:r>
        <w:t xml:space="preserve">Электрондық соқтығысу жиілігі беріліс уақытына қатысты Уэссон бойынша алынады:</w:t>
      </w:r>
      <w:r>
        <w:t xml:space="preserve"> </w:t>
      </w:r>
      <m:oMath>
        <m:sSup>
          <m:e>
            <m:r>
              <m:t>ν</m:t>
            </m:r>
          </m:e>
          <m:sup>
            <m:r>
              <m:rPr>
                <m:sty m:val="p"/>
              </m:rPr>
              <m:t>*</m:t>
            </m:r>
          </m:sup>
        </m:sSup>
        <m:r>
          <m:rPr>
            <m:sty m:val="p"/>
          </m:rPr>
          <m:t>=</m:t>
        </m:r>
        <m:sSub>
          <m:e>
            <m:r>
              <m:t>Z</m:t>
            </m:r>
          </m:e>
          <m:sub>
            <m:r>
              <m:rPr>
                <m:sty m:val="p"/>
              </m:rPr>
              <m:t>e</m:t>
            </m:r>
            <m:r>
              <m:rPr>
                <m:sty m:val="p"/>
              </m:rPr>
              <m:t>f</m:t>
            </m:r>
            <m:r>
              <m:rPr>
                <m:sty m:val="p"/>
              </m:rPr>
              <m:t>f</m:t>
            </m:r>
          </m:sub>
        </m:sSub>
        <m:r>
          <m:t> </m:t>
        </m:r>
        <m:sSub>
          <m:e>
            <m:r>
              <m:t>τ</m:t>
            </m:r>
          </m:e>
          <m:sub>
            <m:r>
              <m:t>b</m:t>
            </m:r>
          </m:sub>
        </m:sSub>
        <m:r>
          <m:rPr>
            <m:sty m:val="p"/>
          </m:rPr>
          <m:t>/</m:t>
        </m:r>
        <m:sSub>
          <m:e>
            <m:r>
              <m:t>τ</m:t>
            </m:r>
          </m:e>
          <m:sub>
            <m:r>
              <m:t>e</m:t>
            </m:r>
          </m:sub>
        </m:sSub>
      </m:oMath>
      <w:r>
        <w:t xml:space="preserve">, бұл жерде</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τ</m:t>
                    </m:r>
                  </m:e>
                  <m:sub>
                    <m:r>
                      <m:t>e</m:t>
                    </m:r>
                  </m:sub>
                </m:sSub>
                <m:r>
                  <m:rPr>
                    <m:sty m:val="p"/>
                  </m:rPr>
                  <m:t>=</m:t>
                </m:r>
                <m:f>
                  <m:fPr>
                    <m:type m:val="bar"/>
                  </m:fPr>
                  <m:num>
                    <m:r>
                      <m:t>12</m:t>
                    </m:r>
                    <m:sSup>
                      <m:e>
                        <m:r>
                          <m:t>π</m:t>
                        </m:r>
                      </m:e>
                      <m:sup>
                        <m:r>
                          <m:t>3</m:t>
                        </m:r>
                        <m:r>
                          <m:rPr>
                            <m:sty m:val="p"/>
                          </m:rPr>
                          <m:t>/</m:t>
                        </m:r>
                        <m:r>
                          <m:t>2</m:t>
                        </m:r>
                      </m:sup>
                    </m:sSup>
                    <m:sSubSup>
                      <m:e>
                        <m:r>
                          <m:t>ε</m:t>
                        </m:r>
                      </m:e>
                      <m:sub>
                        <m:r>
                          <m:t>0</m:t>
                        </m:r>
                      </m:sub>
                      <m:sup>
                        <m:r>
                          <m:t>2</m:t>
                        </m:r>
                      </m:sup>
                    </m:sSubSup>
                    <m:rad>
                      <m:radPr>
                        <m:degHide m:val="on"/>
                      </m:radPr>
                      <m:deg/>
                      <m:e>
                        <m:sSub>
                          <m:e>
                            <m:r>
                              <m:t>m</m:t>
                            </m:r>
                          </m:e>
                          <m:sub>
                            <m:r>
                              <m:t>e</m:t>
                            </m:r>
                          </m:sub>
                        </m:sSub>
                        <m:r>
                          <m:rPr>
                            <m:sty m:val="p"/>
                          </m:rPr>
                          <m:t>/</m:t>
                        </m:r>
                        <m:r>
                          <m:t>2</m:t>
                        </m:r>
                      </m:e>
                    </m:rad>
                    <m:r>
                      <m:t> </m:t>
                    </m:r>
                    <m:sSubSup>
                      <m:e>
                        <m:r>
                          <m:t>T</m:t>
                        </m:r>
                      </m:e>
                      <m:sub>
                        <m:r>
                          <m:t>e</m:t>
                        </m:r>
                      </m:sub>
                      <m:sup>
                        <m:r>
                          <m:t>3</m:t>
                        </m:r>
                        <m:r>
                          <m:rPr>
                            <m:sty m:val="p"/>
                          </m:rPr>
                          <m:t>/</m:t>
                        </m:r>
                        <m:r>
                          <m:t>2</m:t>
                        </m:r>
                      </m:sup>
                    </m:sSubSup>
                  </m:num>
                  <m:den>
                    <m:sSub>
                      <m:e>
                        <m:r>
                          <m:t>n</m:t>
                        </m:r>
                      </m:e>
                      <m:sub>
                        <m:r>
                          <m:t>e</m:t>
                        </m:r>
                      </m:sub>
                    </m:sSub>
                    <m:sSup>
                      <m:e>
                        <m:r>
                          <m:t>e</m:t>
                        </m:r>
                      </m:e>
                      <m:sup>
                        <m:r>
                          <m:t>4</m:t>
                        </m:r>
                      </m:sup>
                    </m:sSup>
                    <m:r>
                      <m:rPr>
                        <m:sty m:val="p"/>
                      </m:rPr>
                      <m:t>ln</m:t>
                    </m:r>
                    <m:r>
                      <m:t>Λ</m:t>
                    </m:r>
                  </m:den>
                </m:f>
                <m:r>
                  <m:rPr>
                    <m:sty m:val="p"/>
                  </m:rPr>
                  <m:t>,</m:t>
                </m:r>
                <m:r>
                  <m:t>  </m:t>
                </m:r>
                <m:sSub>
                  <m:e>
                    <m:r>
                      <m:t>τ</m:t>
                    </m:r>
                  </m:e>
                  <m:sub>
                    <m:r>
                      <m:t>b</m:t>
                    </m:r>
                  </m:sub>
                </m:sSub>
                <m:r>
                  <m:rPr>
                    <m:sty m:val="p"/>
                  </m:rPr>
                  <m:t>=</m:t>
                </m:r>
                <m:f>
                  <m:fPr>
                    <m:type m:val="bar"/>
                  </m:fPr>
                  <m:num>
                    <m:r>
                      <m:t>q</m:t>
                    </m:r>
                    <m:r>
                      <m:t>R</m:t>
                    </m:r>
                  </m:num>
                  <m:den>
                    <m:sSup>
                      <m:e>
                        <m:r>
                          <m:t>ε</m:t>
                        </m:r>
                      </m:e>
                      <m:sup>
                        <m:r>
                          <m:t>3</m:t>
                        </m:r>
                        <m:r>
                          <m:rPr>
                            <m:sty m:val="p"/>
                          </m:rPr>
                          <m:t>/</m:t>
                        </m:r>
                        <m:r>
                          <m:t>2</m:t>
                        </m:r>
                      </m:sup>
                    </m:sSup>
                  </m:den>
                </m:f>
                <m:rad>
                  <m:radPr>
                    <m:degHide m:val="on"/>
                  </m:radPr>
                  <m:deg/>
                  <m:e>
                    <m:f>
                      <m:fPr>
                        <m:type m:val="bar"/>
                      </m:fPr>
                      <m:num>
                        <m:sSub>
                          <m:e>
                            <m:r>
                              <m:t>m</m:t>
                            </m:r>
                          </m:e>
                          <m:sub>
                            <m:r>
                              <m:t>e</m:t>
                            </m:r>
                          </m:sub>
                        </m:sSub>
                      </m:num>
                      <m:den>
                        <m:sSub>
                          <m:e>
                            <m:r>
                              <m:t>T</m:t>
                            </m:r>
                          </m:e>
                          <m:sub>
                            <m:r>
                              <m:t>e</m:t>
                            </m:r>
                          </m:sub>
                        </m:sSub>
                      </m:den>
                    </m:f>
                  </m:e>
                </m:rad>
                <m:r>
                  <m:rPr>
                    <m:sty m:val="p"/>
                  </m:rPr>
                  <m:t>,</m:t>
                </m:r>
                <m:r>
                  <m:t>  </m:t>
                </m:r>
                <m:r>
                  <m:rPr>
                    <m:sty m:val="p"/>
                  </m:rPr>
                  <m:t>ln</m:t>
                </m:r>
                <m:r>
                  <m:t>Λ</m:t>
                </m:r>
                <m:r>
                  <m:rPr>
                    <m:sty m:val="p"/>
                  </m:rPr>
                  <m:t>=</m:t>
                </m:r>
                <m:r>
                  <m:t>31</m:t>
                </m:r>
                <m:r>
                  <m:rPr>
                    <m:sty m:val="p"/>
                  </m:rPr>
                  <m:t>,</m:t>
                </m:r>
                <m:r>
                  <m:t>3</m:t>
                </m:r>
                <m:r>
                  <m:rPr>
                    <m:sty m:val="p"/>
                  </m:rPr>
                  <m:t>−</m:t>
                </m:r>
                <m:f>
                  <m:fPr>
                    <m:type m:val="lin"/>
                  </m:fPr>
                  <m:num>
                    <m:r>
                      <m:t>1</m:t>
                    </m:r>
                  </m:num>
                  <m:den>
                    <m:r>
                      <m:t>2</m:t>
                    </m:r>
                  </m:den>
                </m:f>
                <m:r>
                  <m:rPr>
                    <m:sty m:val="p"/>
                  </m:rPr>
                  <m:t>ln</m:t>
                </m:r>
                <m:sSub>
                  <m:e>
                    <m:r>
                      <m:t>n</m:t>
                    </m:r>
                  </m:e>
                  <m:sub>
                    <m:r>
                      <m:t>e</m:t>
                    </m:r>
                  </m:sub>
                </m:sSub>
                <m:r>
                  <m:rPr>
                    <m:sty m:val="p"/>
                  </m:rPr>
                  <m:t>+</m:t>
                </m:r>
                <m:r>
                  <m:rPr>
                    <m:sty m:val="p"/>
                  </m:rPr>
                  <m:t>ln</m:t>
                </m:r>
                <m:sSubSup>
                  <m:e>
                    <m:r>
                      <m:t>T</m:t>
                    </m:r>
                  </m:e>
                  <m:sub>
                    <m:r>
                      <m:t>e</m:t>
                    </m:r>
                  </m:sub>
                  <m:sup>
                    <m:d>
                      <m:dPr>
                        <m:begChr m:val="["/>
                        <m:endChr m:val="]"/>
                        <m:sepChr m:val=""/>
                        <m:grow/>
                      </m:dPr>
                      <m:e>
                        <m:r>
                          <m:rPr>
                            <m:sty m:val="p"/>
                          </m:rPr>
                          <m:t>e</m:t>
                        </m:r>
                        <m:r>
                          <m:rPr>
                            <m:sty m:val="p"/>
                          </m:rPr>
                          <m:t>V</m:t>
                        </m:r>
                      </m:e>
                    </m:d>
                  </m:sup>
                </m:sSubSup>
                <m:r>
                  <m:rPr>
                    <m:sty m:val="p"/>
                  </m:rPr>
                  <m:t>,</m:t>
                </m:r>
              </m:oMath>
            </m:oMathPara>
          </w:p>
        </w:tc>
        <w:tc>
          <w:tcPr/>
          <w:p>
            <w:pPr>
              <w:pStyle w:val="Compact"/>
              <w:spacing w:before="40" w:after="40"/>
              <w:jc w:val="right"/>
            </w:pPr>
            <w:r>
              <w:t xml:space="preserve">(7)</w:t>
            </w:r>
          </w:p>
        </w:tc>
      </w:tr>
    </w:tbl>
    <w:p>
      <w:pPr>
        <w:pStyle w:val="BodyText"/>
      </w:pPr>
      <w:r>
        <w:t xml:space="preserve">ал желіге</w:t>
      </w:r>
      <w:r>
        <w:t xml:space="preserve"> </w:t>
      </w:r>
      <m:oMath>
        <m:sSub>
          <m:e>
            <m:r>
              <m:rPr>
                <m:sty m:val="p"/>
              </m:rPr>
              <m:t>log</m:t>
            </m:r>
          </m:e>
          <m:sub>
            <m:r>
              <m:t>10</m:t>
            </m:r>
          </m:sub>
        </m:sSub>
        <m:sSup>
          <m:e>
            <m:r>
              <m:t>ν</m:t>
            </m:r>
          </m:e>
          <m:sup>
            <m:r>
              <m:rPr>
                <m:sty m:val="p"/>
              </m:rPr>
              <m:t>*</m:t>
            </m:r>
          </m:sup>
        </m:sSup>
      </m:oMath>
      <w:r>
        <w:t xml:space="preserve"> </w:t>
      </w:r>
      <w:r>
        <w:t xml:space="preserve">беріледі. Қалған екі кіріс —</w:t>
      </w:r>
      <w:r>
        <w:t xml:space="preserve"> </w:t>
      </w:r>
      <m:oMath>
        <m:sSub>
          <m:e>
            <m:r>
              <m:t>T</m:t>
            </m:r>
          </m:e>
          <m:sub>
            <m:r>
              <m:t>i</m:t>
            </m:r>
          </m:sub>
        </m:sSub>
        <m:r>
          <m:rPr>
            <m:sty m:val="p"/>
          </m:rPr>
          <m:t>/</m:t>
        </m:r>
        <m:sSub>
          <m:e>
            <m:r>
              <m:t>T</m:t>
            </m:r>
          </m:e>
          <m:sub>
            <m:r>
              <m:t>e</m:t>
            </m:r>
          </m:sub>
        </m:sSub>
      </m:oMath>
      <w:r>
        <w:t xml:space="preserve"> </w:t>
      </w:r>
      <w:r>
        <w:t xml:space="preserve">және</w:t>
      </w:r>
      <w:r>
        <w:t xml:space="preserve"> </w:t>
      </w:r>
      <m:oMath>
        <m:sSub>
          <m:e>
            <m:r>
              <m:t>n</m:t>
            </m:r>
          </m:e>
          <m:sub>
            <m:r>
              <m:t>i</m:t>
            </m:r>
          </m:sub>
        </m:sSub>
        <m:r>
          <m:rPr>
            <m:sty m:val="p"/>
          </m:rPr>
          <m:t>/</m:t>
        </m:r>
        <m:sSub>
          <m:e>
            <m:r>
              <m:t>n</m:t>
            </m:r>
          </m:e>
          <m:sub>
            <m:r>
              <m:t>e</m:t>
            </m:r>
          </m:sub>
        </m:sSub>
      </m:oMath>
      <w:r>
        <w:t xml:space="preserve">. Қосымша</w:t>
      </w:r>
      <w:r>
        <w:t xml:space="preserve"> </w:t>
      </w:r>
      <m:oMath>
        <m:r>
          <m:t>q</m:t>
        </m:r>
        <m:r>
          <m:rPr>
            <m:sty m:val="p"/>
          </m:rPr>
          <m:t>&lt;</m:t>
        </m:r>
        <m:r>
          <m:t>1</m:t>
        </m:r>
      </m:oMath>
      <w:r>
        <w:t xml:space="preserve"> </w:t>
      </w:r>
      <w:r>
        <w:t xml:space="preserve">ішінде (ара тістік аймағы)</w:t>
      </w:r>
      <w:r>
        <w:t xml:space="preserve"> </w:t>
      </w:r>
      <m:oMath>
        <m:r>
          <m:t>q</m:t>
        </m:r>
      </m:oMath>
      <w:r>
        <w:t xml:space="preserve"> </w:t>
      </w:r>
      <w:r>
        <w:t xml:space="preserve">мен ширді қолдан түзету TORAX-тікіндей. Желі шығысы мен</w:t>
      </w:r>
      <w:r>
        <w:t xml:space="preserve"> </w:t>
      </w:r>
      <m:oMath>
        <m:r>
          <m:t>χ</m:t>
        </m:r>
      </m:oMath>
      <w:r>
        <w:t xml:space="preserve"> </w:t>
      </w:r>
      <w:r>
        <w:t xml:space="preserve">арасындағы байланыс гиро-Бом қалыптауымен [11] беріледі: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χ</m:t>
                    </m:r>
                  </m:e>
                  <m:sub>
                    <m:r>
                      <m:t>G</m:t>
                    </m:r>
                    <m:r>
                      <m:t>B</m:t>
                    </m:r>
                  </m:sub>
                </m:sSub>
                <m:r>
                  <m:rPr>
                    <m:sty m:val="p"/>
                  </m:rPr>
                  <m:t>=</m:t>
                </m:r>
                <m:f>
                  <m:fPr>
                    <m:type m:val="bar"/>
                  </m:fPr>
                  <m:num>
                    <m:rad>
                      <m:radPr>
                        <m:degHide m:val="on"/>
                      </m:radPr>
                      <m:deg/>
                      <m:e>
                        <m:r>
                          <m:t>A</m:t>
                        </m:r>
                        <m:r>
                          <m:t> </m:t>
                        </m:r>
                        <m:sSub>
                          <m:e>
                            <m:r>
                              <m:t>m</m:t>
                            </m:r>
                          </m:e>
                          <m:sub>
                            <m:r>
                              <m:t>u</m:t>
                            </m:r>
                          </m:sub>
                        </m:sSub>
                      </m:e>
                    </m:rad>
                  </m:num>
                  <m:den>
                    <m:sSup>
                      <m:e>
                        <m:d>
                          <m:dPr>
                            <m:begChr m:val="("/>
                            <m:endChr m:val=")"/>
                            <m:sepChr m:val=""/>
                            <m:grow/>
                          </m:dPr>
                          <m:e>
                            <m:r>
                              <m:t>e</m:t>
                            </m:r>
                            <m:sSub>
                              <m:e>
                                <m:r>
                                  <m:t>B</m:t>
                                </m:r>
                              </m:e>
                              <m:sub>
                                <m:r>
                                  <m:t>0</m:t>
                                </m:r>
                              </m:sub>
                            </m:sSub>
                          </m:e>
                        </m:d>
                      </m:e>
                      <m:sup>
                        <m:r>
                          <m:t>2</m:t>
                        </m:r>
                      </m:sup>
                    </m:sSup>
                  </m:den>
                </m:f>
                <m:r>
                  <m:t> </m:t>
                </m:r>
                <m:f>
                  <m:fPr>
                    <m:type m:val="bar"/>
                  </m:fPr>
                  <m:num>
                    <m:sSubSup>
                      <m:e>
                        <m:r>
                          <m:t>T</m:t>
                        </m:r>
                      </m:e>
                      <m:sub>
                        <m:r>
                          <m:t>i</m:t>
                        </m:r>
                      </m:sub>
                      <m:sup>
                        <m:r>
                          <m:t>3</m:t>
                        </m:r>
                        <m:r>
                          <m:rPr>
                            <m:sty m:val="p"/>
                          </m:rPr>
                          <m:t>/</m:t>
                        </m:r>
                        <m:r>
                          <m:t>2</m:t>
                        </m:r>
                      </m:sup>
                    </m:sSubSup>
                  </m:num>
                  <m:den>
                    <m:r>
                      <m:t>a</m:t>
                    </m:r>
                  </m:den>
                </m:f>
                <m:r>
                  <m:rPr>
                    <m:sty m:val="p"/>
                  </m:rPr>
                  <m:t>,</m:t>
                </m:r>
                <m:r>
                  <m:t>  </m:t>
                </m:r>
                <m:sSub>
                  <m:e>
                    <m:r>
                      <m:t>χ</m:t>
                    </m:r>
                  </m:e>
                  <m:sub>
                    <m:r>
                      <m:t>s</m:t>
                    </m:r>
                  </m:sub>
                </m:sSub>
                <m:r>
                  <m:rPr>
                    <m:sty m:val="p"/>
                  </m:rPr>
                  <m:t>=</m:t>
                </m:r>
                <m:f>
                  <m:fPr>
                    <m:type m:val="bar"/>
                  </m:fPr>
                  <m:num>
                    <m:r>
                      <m:t>R</m:t>
                    </m:r>
                  </m:num>
                  <m:den>
                    <m:r>
                      <m:t>a</m:t>
                    </m:r>
                  </m:den>
                </m:f>
                <m:r>
                  <m:t> </m:t>
                </m:r>
                <m:f>
                  <m:fPr>
                    <m:type m:val="bar"/>
                  </m:fPr>
                  <m:num>
                    <m:sSub>
                      <m:e>
                        <m:r>
                          <m:t>q</m:t>
                        </m:r>
                      </m:e>
                      <m:sub>
                        <m:r>
                          <m:t>s</m:t>
                        </m:r>
                      </m:sub>
                    </m:sSub>
                  </m:num>
                  <m:den>
                    <m:r>
                      <m:t>R</m:t>
                    </m:r>
                    <m:r>
                      <m:rPr>
                        <m:sty m:val="p"/>
                      </m:rPr>
                      <m:t>/</m:t>
                    </m:r>
                    <m:sSub>
                      <m:e>
                        <m:r>
                          <m:t>L</m:t>
                        </m:r>
                      </m:e>
                      <m:sub>
                        <m:sSub>
                          <m:e>
                            <m:r>
                              <m:t>T</m:t>
                            </m:r>
                          </m:e>
                          <m:sub>
                            <m:r>
                              <m:t>s</m:t>
                            </m:r>
                          </m:sub>
                        </m:sSub>
                      </m:sub>
                    </m:sSub>
                  </m:den>
                </m:f>
                <m:r>
                  <m:t> </m:t>
                </m:r>
                <m:sSub>
                  <m:e>
                    <m:r>
                      <m:t>χ</m:t>
                    </m:r>
                  </m:e>
                  <m:sub>
                    <m:r>
                      <m:t>G</m:t>
                    </m:r>
                    <m:r>
                      <m:t>B</m:t>
                    </m:r>
                  </m:sub>
                </m:sSub>
                <m:r>
                  <m:rPr>
                    <m:sty m:val="p"/>
                  </m:rPr>
                  <m:t>,</m:t>
                </m:r>
                <m:r>
                  <m:t>  </m:t>
                </m:r>
                <m:sSub>
                  <m:e>
                    <m:r>
                      <m:t>χ</m:t>
                    </m:r>
                  </m:e>
                  <m:sub>
                    <m:r>
                      <m:t>s</m:t>
                    </m:r>
                  </m:sub>
                </m:sSub>
                <m:r>
                  <m:rPr>
                    <m:sty m:val="p"/>
                  </m:rPr>
                  <m:t>∈</m:t>
                </m:r>
                <m:d>
                  <m:dPr>
                    <m:begChr m:val="["/>
                    <m:endChr m:val="]"/>
                    <m:sepChr m:val=""/>
                    <m:grow/>
                  </m:dPr>
                  <m:e>
                    <m:r>
                      <m:t>0</m:t>
                    </m:r>
                    <m:r>
                      <m:rPr>
                        <m:sty m:val="p"/>
                      </m:rPr>
                      <m:t>,</m:t>
                    </m:r>
                    <m:r>
                      <m:t>05</m:t>
                    </m:r>
                    <m:r>
                      <m:rPr>
                        <m:sty m:val="p"/>
                      </m:rPr>
                      <m:t>;</m:t>
                    </m:r>
                    <m:r>
                      <m:t> </m:t>
                    </m:r>
                    <m:r>
                      <m:t>100</m:t>
                    </m:r>
                  </m:e>
                </m:d>
                <m:r>
                  <m:t> </m:t>
                </m:r>
                <m:sSup>
                  <m:e>
                    <m:r>
                      <m:rPr>
                        <m:nor/>
                        <m:sty m:val="p"/>
                      </m:rPr>
                      <m:t>м</m:t>
                    </m:r>
                  </m:e>
                  <m:sup>
                    <m:r>
                      <m:t>2</m:t>
                    </m:r>
                  </m:sup>
                </m:sSup>
                <m:r>
                  <m:rPr>
                    <m:sty m:val="p"/>
                  </m:rPr>
                  <m:t>/</m:t>
                </m:r>
                <m:r>
                  <m:rPr>
                    <m:nor/>
                    <m:sty m:val="p"/>
                  </m:rPr>
                  <m:t>с</m:t>
                </m:r>
                <m:r>
                  <m:rPr>
                    <m:sty m:val="p"/>
                  </m:rPr>
                  <m:t>,</m:t>
                </m:r>
              </m:oMath>
            </m:oMathPara>
          </w:p>
        </w:tc>
        <w:tc>
          <w:tcPr/>
          <w:p>
            <w:pPr>
              <w:pStyle w:val="Compact"/>
              <w:spacing w:before="40" w:after="40"/>
              <w:jc w:val="right"/>
            </w:pPr>
            <w:r>
              <w:t xml:space="preserve">(8)</w:t>
            </w:r>
          </w:p>
        </w:tc>
      </w:tr>
    </w:tbl>
    <w:p>
      <w:pPr>
        <w:pStyle w:val="BodyText"/>
      </w:pPr>
      <w:r>
        <w:t xml:space="preserve">мұнда</w:t>
      </w:r>
      <w:r>
        <w:t xml:space="preserve"> </w:t>
      </w:r>
      <m:oMath>
        <m:r>
          <m:t>A</m:t>
        </m:r>
      </m:oMath>
      <w:r>
        <w:t xml:space="preserve"> </w:t>
      </w:r>
      <w:r>
        <w:t xml:space="preserve">— иондардың орташа массасы (а.м.б.),</w:t>
      </w:r>
      <w:r>
        <w:t xml:space="preserve"> </w:t>
      </w:r>
      <m:oMath>
        <m:sSub>
          <m:e>
            <m:r>
              <m:t>m</m:t>
            </m:r>
          </m:e>
          <m:sub>
            <m:r>
              <m:t>u</m:t>
            </m:r>
          </m:sub>
        </m:sSub>
      </m:oMath>
      <w:r>
        <w:t xml:space="preserve"> </w:t>
      </w:r>
      <w:r>
        <w:t xml:space="preserve">— атомдық масса бірлігі. Қиып тастау шекаралары TORAX-тікімен бірдей. Көпірдің дұрыстығы TORAX-тың өз кірістерімен салыстырылды (3 бөлімі):</w:t>
      </w:r>
      <w:r>
        <w:t xml:space="preserve"> </w:t>
      </w:r>
      <m:oMath>
        <m:sSub>
          <m:e>
            <m:r>
              <m:t>T</m:t>
            </m:r>
          </m:e>
          <m:sub>
            <m:r>
              <m:t>i</m:t>
            </m:r>
          </m:sub>
        </m:sSub>
        <m:r>
          <m:rPr>
            <m:sty m:val="p"/>
          </m:rPr>
          <m:t>/</m:t>
        </m:r>
        <m:sSub>
          <m:e>
            <m:r>
              <m:t>T</m:t>
            </m:r>
          </m:e>
          <m:sub>
            <m:r>
              <m:t>e</m:t>
            </m:r>
          </m:sub>
        </m:sSub>
      </m:oMath>
      <w:r>
        <w:t xml:space="preserve"> </w:t>
      </w:r>
      <w:r>
        <w:t xml:space="preserve">және</w:t>
      </w:r>
      <w:r>
        <w:t xml:space="preserve"> </w:t>
      </w:r>
      <m:oMath>
        <m:r>
          <m:t>q</m:t>
        </m:r>
      </m:oMath>
      <w:r>
        <w:t xml:space="preserve"> </w:t>
      </w:r>
      <w:r>
        <w:t xml:space="preserve">дәл сәйкес келеді, қалған айнымалылардың медианалық абсолют қатесі (әр айнымалының өз бірлігінде) 0,027-тен аспайды.</w:t>
      </w:r>
    </w:p>
    <w:bookmarkEnd w:id="29"/>
    <w:bookmarkStart w:id="30" w:name="shrx-желісі-және-оқыту"/>
    <w:p>
      <w:pPr>
        <w:pStyle w:val="Heading2"/>
      </w:pPr>
      <w:r>
        <w:t xml:space="preserve">2.4 SHRX желісі және оқыту</w:t>
      </w:r>
    </w:p>
    <w:p>
      <w:pPr>
        <w:pStyle w:val="FirstParagraph"/>
      </w:pPr>
      <w:r>
        <w:t xml:space="preserve">SHRX — төрт жасырын қабатты (әрқайсысында 96 нейрон) ReLU желісі,</w:t>
      </w:r>
      <w:r>
        <w:t xml:space="preserve"> </w:t>
      </w:r>
      <m:oMath>
        <m:sSup>
          <m:e>
            <m:r>
              <m:rPr>
                <m:sty m:val="p"/>
                <m:scr m:val="double-struck"/>
              </m:rPr>
              <m:t>R</m:t>
            </m:r>
          </m:e>
          <m:sup>
            <m:r>
              <m:t>10</m:t>
            </m:r>
          </m:sup>
        </m:sSup>
        <m:r>
          <m:rPr>
            <m:sty m:val="p"/>
          </m:rPr>
          <m:t>→</m:t>
        </m:r>
        <m:sSup>
          <m:e>
            <m:r>
              <m:rPr>
                <m:sty m:val="p"/>
                <m:scr m:val="double-struck"/>
              </m:rPr>
              <m:t>R</m:t>
            </m:r>
          </m:e>
          <m:sup>
            <m:r>
              <m:t>3</m:t>
            </m:r>
          </m:sup>
        </m:sSup>
      </m:oMath>
      <w:r>
        <w:t xml:space="preserve">:</w:t>
      </w:r>
      <w:r>
        <w:t xml:space="preserve"> </w:t>
      </w:r>
      <m:oMath>
        <m:r>
          <m:t>X</m:t>
        </m:r>
        <m:r>
          <m:rPr>
            <m:sty m:val="p"/>
          </m:rPr>
          <m:t>↦</m:t>
        </m:r>
        <m:d>
          <m:dPr>
            <m:begChr m:val="("/>
            <m:endChr m:val=")"/>
            <m:sepChr m:val=""/>
            <m:grow/>
          </m:dPr>
          <m:e>
            <m:sSub>
              <m:e>
                <m:r>
                  <m:t>q</m:t>
                </m:r>
              </m:e>
              <m:sub>
                <m:r>
                  <m:t>i</m:t>
                </m:r>
              </m:sub>
            </m:sSub>
            <m:r>
              <m:rPr>
                <m:sty m:val="p"/>
              </m:rPr>
              <m:t>,</m:t>
            </m:r>
            <m:sSub>
              <m:e>
                <m:r>
                  <m:t>q</m:t>
                </m:r>
              </m:e>
              <m:sub>
                <m:r>
                  <m:t>e</m:t>
                </m:r>
              </m:sub>
            </m:sSub>
            <m:r>
              <m:rPr>
                <m:sty m:val="p"/>
              </m:rPr>
              <m:t>,</m:t>
            </m:r>
            <m:sSub>
              <m:e>
                <m:r>
                  <m:t>Γ</m:t>
                </m:r>
              </m:e>
              <m:sub>
                <m:r>
                  <m:t>e</m:t>
                </m:r>
              </m:sub>
            </m:sSub>
          </m:e>
        </m:d>
      </m:oMath>
      <w:r>
        <w:t xml:space="preserve">, барлығы 29 283 параметр (QLKNN-нің 73 823 параметрінен 2,5 есе аз). Кірістер QLKNN оқыған қораптың ішіне қиылады (</w:t>
      </w:r>
      <m:oMath>
        <m:sSub>
          <m:e>
            <m:r>
              <m:t>X</m:t>
            </m:r>
          </m:e>
          <m:sub>
            <m:r>
              <m:rPr>
                <m:sty m:val="p"/>
              </m:rPr>
              <m:t>l</m:t>
            </m:r>
            <m:r>
              <m:rPr>
                <m:sty m:val="p"/>
              </m:rPr>
              <m:t>o</m:t>
            </m:r>
          </m:sub>
        </m:sSub>
        <m:r>
          <m:rPr>
            <m:sty m:val="p"/>
          </m:rPr>
          <m:t>≤</m:t>
        </m:r>
        <m:r>
          <m:t>X</m:t>
        </m:r>
        <m:r>
          <m:rPr>
            <m:sty m:val="p"/>
          </m:rPr>
          <m:t>≤</m:t>
        </m:r>
        <m:sSub>
          <m:e>
            <m:r>
              <m:t>X</m:t>
            </m:r>
          </m:e>
          <m:sub>
            <m:r>
              <m:rPr>
                <m:sty m:val="p"/>
              </m:rPr>
              <m:t>h</m:t>
            </m:r>
            <m:r>
              <m:rPr>
                <m:sty m:val="p"/>
              </m:rPr>
              <m:t>i</m:t>
            </m:r>
          </m:sub>
        </m:sSub>
      </m:oMath>
      <w:r>
        <w:t xml:space="preserve">) және стандартталады; шығыстарға арксинус гиперболалық сығу қолданылады — әлсіз ағынды (табалдырықтың жанында) да, күшті ағынды да бір шығынмен көру үшін:</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acc>
                  <m:accPr>
                    <m:chr m:val="̂"/>
                  </m:accPr>
                  <m:e>
                    <m:r>
                      <m:t>y</m:t>
                    </m:r>
                  </m:e>
                </m:acc>
                <m:r>
                  <m:rPr>
                    <m:sty m:val="p"/>
                  </m:rPr>
                  <m:t>=</m:t>
                </m:r>
                <m:sSub>
                  <m:e>
                    <m:r>
                      <m:t>f</m:t>
                    </m:r>
                  </m:e>
                  <m:sub>
                    <m:r>
                      <m:t>θ</m:t>
                    </m:r>
                  </m:sub>
                </m:sSub>
                <m:r>
                  <m:t>​</m:t>
                </m:r>
                <m:d>
                  <m:dPr>
                    <m:begChr m:val="("/>
                    <m:endChr m:val=")"/>
                    <m:sepChr m:val=""/>
                    <m:grow/>
                  </m:dPr>
                  <m:e>
                    <m:f>
                      <m:fPr>
                        <m:type m:val="bar"/>
                      </m:fPr>
                      <m:num>
                        <m:r>
                          <m:rPr>
                            <m:sty m:val="p"/>
                          </m:rPr>
                          <m:t>c</m:t>
                        </m:r>
                        <m:r>
                          <m:rPr>
                            <m:sty m:val="p"/>
                          </m:rPr>
                          <m:t>l</m:t>
                        </m:r>
                        <m:r>
                          <m:rPr>
                            <m:sty m:val="p"/>
                          </m:rPr>
                          <m:t>i</m:t>
                        </m:r>
                        <m:r>
                          <m:rPr>
                            <m:sty m:val="p"/>
                          </m:rPr>
                          <m:t>p</m:t>
                        </m:r>
                        <m:d>
                          <m:dPr>
                            <m:begChr m:val="("/>
                            <m:endChr m:val=")"/>
                            <m:sepChr m:val=""/>
                            <m:grow/>
                          </m:dPr>
                          <m:e>
                            <m:r>
                              <m:t>X</m:t>
                            </m:r>
                            <m:r>
                              <m:rPr>
                                <m:sty m:val="p"/>
                              </m:rPr>
                              <m:t>;</m:t>
                            </m:r>
                            <m:sSub>
                              <m:e>
                                <m:r>
                                  <m:t>X</m:t>
                                </m:r>
                              </m:e>
                              <m:sub>
                                <m:r>
                                  <m:rPr>
                                    <m:sty m:val="p"/>
                                  </m:rPr>
                                  <m:t>l</m:t>
                                </m:r>
                                <m:r>
                                  <m:rPr>
                                    <m:sty m:val="p"/>
                                  </m:rPr>
                                  <m:t>o</m:t>
                                </m:r>
                              </m:sub>
                            </m:sSub>
                            <m:r>
                              <m:rPr>
                                <m:sty m:val="p"/>
                              </m:rPr>
                              <m:t>,</m:t>
                            </m:r>
                            <m:sSub>
                              <m:e>
                                <m:r>
                                  <m:t>X</m:t>
                                </m:r>
                              </m:e>
                              <m:sub>
                                <m:r>
                                  <m:rPr>
                                    <m:sty m:val="p"/>
                                  </m:rPr>
                                  <m:t>h</m:t>
                                </m:r>
                                <m:r>
                                  <m:rPr>
                                    <m:sty m:val="p"/>
                                  </m:rPr>
                                  <m:t>i</m:t>
                                </m:r>
                              </m:sub>
                            </m:sSub>
                          </m:e>
                        </m:d>
                        <m:r>
                          <m:rPr>
                            <m:sty m:val="p"/>
                          </m:rPr>
                          <m:t>−</m:t>
                        </m:r>
                        <m:r>
                          <m:t>μ</m:t>
                        </m:r>
                      </m:num>
                      <m:den>
                        <m:r>
                          <m:t>σ</m:t>
                        </m:r>
                      </m:den>
                    </m:f>
                  </m:e>
                </m:d>
                <m:r>
                  <m:rPr>
                    <m:sty m:val="p"/>
                  </m:rPr>
                  <m:t>,</m:t>
                </m:r>
                <m:r>
                  <m:t>  </m:t>
                </m:r>
                <m:sSub>
                  <m:e>
                    <m:r>
                      <m:t>y</m:t>
                    </m:r>
                  </m:e>
                  <m:sub>
                    <m:r>
                      <m:t>k</m:t>
                    </m:r>
                  </m:sub>
                </m:sSub>
                <m:r>
                  <m:rPr>
                    <m:sty m:val="p"/>
                  </m:rPr>
                  <m:t>=</m:t>
                </m:r>
                <m:sSub>
                  <m:e>
                    <m:r>
                      <m:t>s</m:t>
                    </m:r>
                  </m:e>
                  <m:sub>
                    <m:r>
                      <m:t>k</m:t>
                    </m:r>
                  </m:sub>
                </m:sSub>
                <m:r>
                  <m:t> </m:t>
                </m:r>
                <m:r>
                  <m:rPr>
                    <m:sty m:val="p"/>
                  </m:rPr>
                  <m:t>sinh</m:t>
                </m:r>
                <m:sSub>
                  <m:e>
                    <m:acc>
                      <m:accPr>
                        <m:chr m:val="̂"/>
                      </m:accPr>
                      <m:e>
                        <m:r>
                          <m:t>y</m:t>
                        </m:r>
                      </m:e>
                    </m:acc>
                  </m:e>
                  <m:sub>
                    <m:r>
                      <m:t>k</m:t>
                    </m:r>
                  </m:sub>
                </m:sSub>
                <m:r>
                  <m:rPr>
                    <m:sty m:val="p"/>
                  </m:rPr>
                  <m:t>,</m:t>
                </m:r>
                <m:r>
                  <m:t>  </m:t>
                </m:r>
                <m:sSub>
                  <m:e>
                    <m:acc>
                      <m:accPr>
                        <m:chr m:val="̃"/>
                      </m:accPr>
                      <m:e>
                        <m:r>
                          <m:t>y</m:t>
                        </m:r>
                      </m:e>
                    </m:acc>
                  </m:e>
                  <m:sub>
                    <m:r>
                      <m:t>k</m:t>
                    </m:r>
                  </m:sub>
                </m:sSub>
                <m:r>
                  <m:rPr>
                    <m:sty m:val="p"/>
                  </m:rPr>
                  <m:t>=</m:t>
                </m:r>
                <m:r>
                  <m:rPr>
                    <m:sty m:val="p"/>
                  </m:rPr>
                  <m:t>arcsinh</m:t>
                </m:r>
                <m:f>
                  <m:fPr>
                    <m:type m:val="bar"/>
                  </m:fPr>
                  <m:num>
                    <m:sSub>
                      <m:e>
                        <m:r>
                          <m:t>y</m:t>
                        </m:r>
                      </m:e>
                      <m:sub>
                        <m:r>
                          <m:t>k</m:t>
                        </m:r>
                      </m:sub>
                    </m:sSub>
                  </m:num>
                  <m:den>
                    <m:sSub>
                      <m:e>
                        <m:r>
                          <m:t>s</m:t>
                        </m:r>
                      </m:e>
                      <m:sub>
                        <m:r>
                          <m:t>k</m:t>
                        </m:r>
                      </m:sub>
                    </m:sSub>
                  </m:den>
                </m:f>
                <m:r>
                  <m:rPr>
                    <m:sty m:val="p"/>
                  </m:rPr>
                  <m:t>,</m:t>
                </m:r>
                <m:r>
                  <m:t>  </m:t>
                </m:r>
                <m:sSub>
                  <m:e>
                    <m:r>
                      <m:t>s</m:t>
                    </m:r>
                  </m:e>
                  <m:sub>
                    <m:r>
                      <m:t>k</m:t>
                    </m:r>
                  </m:sub>
                </m:sSub>
                <m:r>
                  <m:rPr>
                    <m:sty m:val="p"/>
                  </m:rPr>
                  <m:t>=</m:t>
                </m:r>
                <m:f>
                  <m:fPr>
                    <m:type m:val="lin"/>
                  </m:fPr>
                  <m:num>
                    <m:r>
                      <m:t>1</m:t>
                    </m:r>
                  </m:num>
                  <m:den>
                    <m:r>
                      <m:t>4</m:t>
                    </m:r>
                  </m:den>
                </m:f>
                <m:r>
                  <m:t> </m:t>
                </m:r>
                <m:r>
                  <m:rPr>
                    <m:sty m:val="p"/>
                  </m:rPr>
                  <m:t>m</m:t>
                </m:r>
                <m:r>
                  <m:rPr>
                    <m:sty m:val="p"/>
                  </m:rPr>
                  <m:t>e</m:t>
                </m:r>
                <m:r>
                  <m:rPr>
                    <m:sty m:val="p"/>
                  </m:rPr>
                  <m:t>d</m:t>
                </m:r>
                <m:r>
                  <m:t> </m:t>
                </m:r>
                <m:d>
                  <m:dPr>
                    <m:begChr m:val="{"/>
                    <m:endChr m:val="}"/>
                    <m:sepChr m:val=""/>
                    <m:grow/>
                  </m:dPr>
                  <m:e>
                    <m:d>
                      <m:dPr>
                        <m:begChr m:val="|"/>
                        <m:endChr m:val="|"/>
                        <m:sepChr m:val=""/>
                        <m:grow/>
                      </m:dPr>
                      <m:e>
                        <m:sSub>
                          <m:e>
                            <m:r>
                              <m:t>y</m:t>
                            </m:r>
                          </m:e>
                          <m:sub>
                            <m:r>
                              <m:t>k</m:t>
                            </m:r>
                          </m:sub>
                        </m:sSub>
                      </m:e>
                    </m:d>
                    <m:r>
                      <m:rPr>
                        <m:sty m:val="p"/>
                      </m:rPr>
                      <m:t>:</m:t>
                    </m:r>
                    <m:d>
                      <m:dPr>
                        <m:begChr m:val="|"/>
                        <m:endChr m:val="|"/>
                        <m:sepChr m:val=""/>
                        <m:grow/>
                      </m:dPr>
                      <m:e>
                        <m:sSub>
                          <m:e>
                            <m:r>
                              <m:t>y</m:t>
                            </m:r>
                          </m:e>
                          <m:sub>
                            <m:r>
                              <m:t>k</m:t>
                            </m:r>
                          </m:sub>
                        </m:sSub>
                      </m:e>
                    </m:d>
                    <m:r>
                      <m:rPr>
                        <m:sty m:val="p"/>
                      </m:rPr>
                      <m:t>&gt;</m:t>
                    </m:r>
                    <m:sSup>
                      <m:e>
                        <m:r>
                          <m:t>10</m:t>
                        </m:r>
                      </m:e>
                      <m:sup>
                        <m:r>
                          <m:rPr>
                            <m:sty m:val="p"/>
                          </m:rPr>
                          <m:t>−</m:t>
                        </m:r>
                        <m:r>
                          <m:t>3</m:t>
                        </m:r>
                      </m:sup>
                    </m:sSup>
                  </m:e>
                </m:d>
                <m:r>
                  <m:rPr>
                    <m:sty m:val="p"/>
                  </m:rPr>
                  <m:t>.</m:t>
                </m:r>
              </m:oMath>
            </m:oMathPara>
          </w:p>
        </w:tc>
        <w:tc>
          <w:tcPr/>
          <w:p>
            <w:pPr>
              <w:pStyle w:val="Compact"/>
              <w:spacing w:before="40" w:after="40"/>
              <w:jc w:val="right"/>
            </w:pPr>
            <w:r>
              <w:t xml:space="preserve">(9)</w:t>
            </w:r>
          </w:p>
        </w:tc>
      </w:tr>
    </w:tbl>
    <w:p>
      <w:pPr>
        <w:pStyle w:val="BodyText"/>
      </w:pPr>
      <w:r>
        <w:t xml:space="preserve">Шығын — салмақтанған орташа квадраттық қате:</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r>
                  <m:rPr>
                    <m:sty m:val="p"/>
                    <m:scr m:val="script"/>
                  </m:rPr>
                  <m:t>L</m:t>
                </m:r>
                <m:d>
                  <m:dPr>
                    <m:begChr m:val="("/>
                    <m:endChr m:val=")"/>
                    <m:sepChr m:val=""/>
                    <m:grow/>
                  </m:dPr>
                  <m:e>
                    <m:r>
                      <m:t>θ</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w</m:t>
                        </m:r>
                      </m:e>
                      <m:sub>
                        <m:r>
                          <m:t>i</m:t>
                        </m:r>
                      </m:sub>
                    </m:sSub>
                  </m:e>
                </m:nary>
                <m:r>
                  <m:t> </m:t>
                </m:r>
                <m:sSup>
                  <m:e>
                    <m:d>
                      <m:dPr>
                        <m:begChr m:val="∥"/>
                        <m:endChr m:val="∥"/>
                        <m:sepChr m:val=""/>
                        <m:grow/>
                      </m:dPr>
                      <m:e>
                        <m:sSub>
                          <m:e>
                            <m:acc>
                              <m:accPr>
                                <m:chr m:val="̂"/>
                              </m:accPr>
                              <m:e>
                                <m:r>
                                  <m:t>y</m:t>
                                </m:r>
                              </m:e>
                            </m:acc>
                          </m:e>
                          <m:sub>
                            <m:r>
                              <m:t>i</m:t>
                            </m:r>
                          </m:sub>
                        </m:sSub>
                        <m:r>
                          <m:rPr>
                            <m:sty m:val="p"/>
                          </m:rPr>
                          <m:t>−</m:t>
                        </m:r>
                        <m:sSub>
                          <m:e>
                            <m:acc>
                              <m:accPr>
                                <m:chr m:val="̃"/>
                              </m:accPr>
                              <m:e>
                                <m:r>
                                  <m:t>y</m:t>
                                </m:r>
                              </m:e>
                            </m:acc>
                          </m:e>
                          <m:sub>
                            <m:r>
                              <m:t>i</m:t>
                            </m:r>
                          </m:sub>
                        </m:sSub>
                      </m:e>
                    </m:d>
                  </m:e>
                  <m:sup>
                    <m:r>
                      <m:t>2</m:t>
                    </m:r>
                  </m:sup>
                </m:sSup>
                <m:r>
                  <m:rPr>
                    <m:sty m:val="p"/>
                  </m:rPr>
                  <m:t>,</m:t>
                </m:r>
              </m:oMath>
            </m:oMathPara>
          </w:p>
        </w:tc>
        <w:tc>
          <w:tcPr/>
          <w:p>
            <w:pPr>
              <w:pStyle w:val="Compact"/>
              <w:spacing w:before="40" w:after="40"/>
              <w:jc w:val="right"/>
            </w:pPr>
            <w:r>
              <w:t xml:space="preserve">(10)</w:t>
            </w:r>
          </w:p>
        </w:tc>
      </w:tr>
    </w:tbl>
    <w:p>
      <w:pPr>
        <w:pStyle w:val="BodyText"/>
      </w:pPr>
      <w:r>
        <w:t xml:space="preserve">мұндағы салмақ</w:t>
      </w:r>
      <w:r>
        <w:t xml:space="preserve"> </w:t>
      </w:r>
      <m:oMath>
        <m:sSub>
          <m:e>
            <m:r>
              <m:t>w</m:t>
            </m:r>
          </m:e>
          <m:sub>
            <m:r>
              <m:t>i</m:t>
            </m:r>
          </m:sub>
        </m:sSub>
      </m:oMath>
      <w:r>
        <w:t xml:space="preserve"> </w:t>
      </w:r>
      <w:r>
        <w:t xml:space="preserve">деректің түріне байланысты (1-кесте). Оптимизатор — Adam [12], бастапқы қадам</w:t>
      </w:r>
      <w:r>
        <w:t xml:space="preserve"> </w:t>
      </w:r>
      <m:oMath>
        <m:r>
          <m:t>2</m:t>
        </m:r>
        <m:r>
          <m:rPr>
            <m:sty m:val="p"/>
          </m:rPr>
          <m:t>⋅</m:t>
        </m:r>
        <m:sSup>
          <m:e>
            <m:r>
              <m:t>10</m:t>
            </m:r>
          </m:e>
          <m:sup>
            <m:r>
              <m:rPr>
                <m:sty m:val="p"/>
              </m:rPr>
              <m:t>−</m:t>
            </m:r>
            <m:r>
              <m:t>3</m:t>
            </m:r>
          </m:sup>
        </m:sSup>
      </m:oMath>
      <w:r>
        <w:t xml:space="preserve"> </w:t>
      </w:r>
      <w:r>
        <w:t xml:space="preserve">және косинустық азаю, пакет 4096, 100 дәуір; салмақтар He бойынша [13] инициализацияланады.</w:t>
      </w:r>
    </w:p>
    <w:p>
      <w:pPr>
        <w:pStyle w:val="BodyText"/>
      </w:pPr>
      <w:r>
        <w:t xml:space="preserve">Оқу деректері — «мұғалім» QLKNN белгілеген</w:t>
      </w:r>
      <w:r>
        <w:t xml:space="preserve"> </w:t>
      </w:r>
      <m:oMath>
        <m:d>
          <m:dPr>
            <m:begChr m:val="("/>
            <m:endChr m:val=")"/>
            <m:sepChr m:val=""/>
            <m:grow/>
          </m:dPr>
          <m:e>
            <m:r>
              <m:t>X</m:t>
            </m:r>
            <m:r>
              <m:rPr>
                <m:sty m:val="p"/>
              </m:rPr>
              <m:t>,</m:t>
            </m:r>
            <m:r>
              <m:t>y</m:t>
            </m:r>
          </m:e>
        </m:d>
      </m:oMath>
      <w:r>
        <w:t xml:space="preserve"> </w:t>
      </w:r>
      <w:r>
        <w:t xml:space="preserve">жұптары (білімді үлкен модельден шағынға беру — дистилляция [14]). Тек симулятор күйлері жеткіліксіз екені көрінді: бірінші раундтағы желі өзі барған күйлерде жақсы, бірақ интегралды есепте өз күйлерін өзгертіп, оқу аймағынан шығып кетеді. Сондықтан деректер он-полиси қайта белгілеумен (DAgger-ге ұқсас [15]) бірнеше раундта жиналды (1-кесте): әр раундта алдыңғы желі (немесе нағыз QLKNN) симуляторды жүргізеді, барған күйлерді QLKNN белгілейді, желі қайта оқытылады. Әрі қарай қатаң тасымал үшін (</w:t>
      </w:r>
      <m:oMath>
        <m:sSub>
          <m:e>
            <m:r>
              <m:t>δ</m:t>
            </m:r>
          </m:e>
          <m:sub>
            <m:r>
              <m:t>f</m:t>
            </m:r>
          </m:sub>
        </m:sSub>
      </m:oMath>
      <w:r>
        <w:t xml:space="preserve"> </w:t>
      </w:r>
      <w:r>
        <w:t xml:space="preserve">метрикасы, 2.5 бөлімі) критикалық градиент аймағынан қосымша үлгілер алынды.</w:t>
      </w:r>
    </w:p>
    <w:p>
      <w:pPr>
        <w:pStyle w:val="TableCaption"/>
      </w:pPr>
      <w:r>
        <w:rPr>
          <w:bCs/>
          <w:b/>
        </w:rPr>
        <w:t xml:space="preserve">1-кесте.</w:t>
      </w:r>
      <w:r>
        <w:t xml:space="preserve"> </w:t>
      </w:r>
      <w:r>
        <w:t xml:space="preserve">SHRX оқу деректерінің құрамы. «Үлгі саны» — сол раундқа дейін жиналғанның жиынтығы.</w:t>
      </w:r>
    </w:p>
    <w:tbl>
      <w:tblPr>
        <w:tblW w:type="pct" w:w="5000"/>
        <w:jc w:val="center"/>
        <w:tblLook w:firstRow="1" w:lastRow="0" w:firstColumn="0" w:lastColumn="0" w:noHBand="0" w:noVBand="0" w:val="0020"/>
        <w:tblCaption w:val="1-кесте. SHRX оқу деректерінің құрамы. «Үлгі саны» — сол раундқа дейін жиналғанның жиынтығы."/>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844"/>
        <w:gridCol w:w="3590"/>
        <w:gridCol w:w="844"/>
        <w:gridCol w:w="2640"/>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Раунд</w:t>
            </w:r>
          </w:p>
        </w:tc>
        <w:tc>
          <w:tcPr>
            <w:tcBorders>
              <w:bottom w:val="single" w:sz="4" w:space="0" w:color="000000"/>
            </w:tcBorders>
          </w:tcPr>
          <w:p>
            <w:pPr>
              <w:pStyle w:val="Compact"/>
              <w:jc w:val="left"/>
            </w:pPr>
            <w:r>
              <w:rPr>
                <w:rFonts w:ascii="Times New Roman" w:hAnsi="Times New Roman"/>
                <w:b/>
                <w:sz w:val="18"/>
              </w:rPr>
              <w:t xml:space="preserve">Қосылған деректер</w:t>
            </w:r>
          </w:p>
        </w:tc>
        <w:tc>
          <w:tcPr>
            <w:tcBorders>
              <w:bottom w:val="single" w:sz="4" w:space="0" w:color="000000"/>
            </w:tcBorders>
          </w:tcPr>
          <w:p>
            <w:pPr>
              <w:pStyle w:val="Compact"/>
              <w:jc w:val="right"/>
            </w:pPr>
            <w:r>
              <w:rPr>
                <w:rFonts w:ascii="Times New Roman" w:hAnsi="Times New Roman"/>
                <w:b/>
                <w:sz w:val="18"/>
              </w:rPr>
              <w:t xml:space="preserve">Үлгі саны</w:t>
            </w:r>
          </w:p>
        </w:tc>
        <w:tc>
          <w:tcPr>
            <w:tcBorders>
              <w:bottom w:val="single" w:sz="4" w:space="0" w:color="000000"/>
            </w:tcBorders>
          </w:tcPr>
          <w:p>
            <w:pPr>
              <w:pStyle w:val="Compact"/>
              <w:jc w:val="left"/>
            </w:pPr>
            <w:r>
              <w:rPr>
                <w:rFonts w:ascii="Times New Roman" w:hAnsi="Times New Roman"/>
                <w:b/>
                <w:sz w:val="18"/>
              </w:rPr>
              <w:t xml:space="preserve">Нәтиже (ITER,</w:t>
            </w:r>
            <w:r>
              <w:rPr>
                <w:rFonts w:ascii="Times New Roman" w:hAnsi="Times New Roman"/>
                <w:b/>
                <w:sz w:val="18"/>
              </w:rPr>
              <w:t xml:space="preserve"> </w:t>
            </w:r>
            <m:oMath>
              <m:sSub>
                <m:e>
                  <m:r>
                    <m:t>P</m:t>
                  </m:r>
                </m:e>
                <m:sub>
                  <m:r>
                    <m:rPr>
                      <m:sty m:val="p"/>
                    </m:rPr>
                    <m:t>f</m:t>
                  </m:r>
                  <m:r>
                    <m:rPr>
                      <m:sty m:val="p"/>
                    </m:rPr>
                    <m:t>u</m:t>
                  </m:r>
                  <m:r>
                    <m:rPr>
                      <m:sty m:val="p"/>
                    </m:rPr>
                    <m:t>s</m:t>
                  </m:r>
                </m:sub>
              </m:sSub>
            </m:oMath>
            <w:r>
              <w:rPr>
                <w:rFonts w:ascii="Times New Roman" w:hAnsi="Times New Roman"/>
                <w:b/>
                <w:sz w:val="18"/>
              </w:rPr>
              <w:t xml:space="preserve">)</w:t>
            </w:r>
          </w:p>
        </w:tc>
      </w:tr>
      <w:tr>
        <w:trPr>
          <w:cantSplit/>
        </w:trPr>
        <w:tc>
          <w:tcPr/>
          <w:p>
            <w:pPr>
              <w:pStyle w:val="Compact"/>
              <w:jc w:val="left"/>
            </w:pPr>
            <w:r>
              <w:rPr>
                <w:rFonts w:ascii="Times New Roman" w:hAnsi="Times New Roman"/>
                <w:sz w:val="18"/>
              </w:rPr>
              <w:t xml:space="preserve">1</w:t>
            </w:r>
          </w:p>
        </w:tc>
        <w:tc>
          <w:tcPr/>
          <w:p>
            <w:pPr>
              <w:pStyle w:val="Compact"/>
              <w:jc w:val="left"/>
            </w:pPr>
            <w:r>
              <w:rPr>
                <w:rFonts w:ascii="Times New Roman" w:hAnsi="Times New Roman"/>
                <w:sz w:val="18"/>
              </w:rPr>
              <w:t xml:space="preserve">12 машина × 4 тасымал моделі (SINTEZ әдепкі, CGM, Бом/гиро-Бом, v0), әрқайсысы 100 с</w:t>
            </w:r>
          </w:p>
        </w:tc>
        <w:tc>
          <w:tcPr/>
          <w:p>
            <w:pPr>
              <w:pStyle w:val="Compact"/>
              <w:jc w:val="right"/>
            </w:pPr>
            <w:r>
              <w:rPr>
                <w:rFonts w:ascii="Times New Roman" w:hAnsi="Times New Roman"/>
                <w:sz w:val="18"/>
              </w:rPr>
              <w:t xml:space="preserve">1 648 000</w:t>
            </w:r>
          </w:p>
        </w:tc>
        <w:tc>
          <w:tcPr/>
          <w:p>
            <w:pPr>
              <w:pStyle w:val="Compact"/>
              <w:jc w:val="left"/>
            </w:pPr>
            <w:r>
              <w:rPr>
                <w:rFonts w:ascii="Times New Roman" w:hAnsi="Times New Roman"/>
                <w:sz w:val="18"/>
              </w:rPr>
              <w:t xml:space="preserve">267 МВт (</w:t>
            </w:r>
            <m:oMath>
              <m:r>
                <m:t>Q</m:t>
              </m:r>
              <m:r>
                <m:rPr>
                  <m:sty m:val="p"/>
                </m:rPr>
                <m:t>=</m:t>
              </m:r>
              <m:r>
                <m:t>5</m:t>
              </m:r>
              <m:r>
                <m:rPr>
                  <m:sty m:val="p"/>
                </m:rPr>
                <m:t>,</m:t>
              </m:r>
              <m:r>
                <m:t>3</m:t>
              </m:r>
            </m:oMath>
            <w:r>
              <w:rPr>
                <w:rFonts w:ascii="Times New Roman" w:hAnsi="Times New Roman"/>
                <w:sz w:val="18"/>
              </w:rPr>
              <w:t xml:space="preserve">): желінің өзі барған күйлерде де айқын ауытқу</w:t>
            </w:r>
          </w:p>
        </w:tc>
      </w:tr>
      <w:tr>
        <w:trPr>
          <w:cantSplit/>
        </w:trPr>
        <w:tc>
          <w:tcPr/>
          <w:p>
            <w:pPr>
              <w:pStyle w:val="Compact"/>
              <w:jc w:val="left"/>
            </w:pPr>
            <w:r>
              <w:rPr>
                <w:rFonts w:ascii="Times New Roman" w:hAnsi="Times New Roman"/>
                <w:sz w:val="18"/>
              </w:rPr>
              <w:t xml:space="preserve">2</w:t>
            </w:r>
          </w:p>
        </w:tc>
        <w:tc>
          <w:tcPr/>
          <w:p>
            <w:pPr>
              <w:pStyle w:val="Compact"/>
              <w:jc w:val="left"/>
            </w:pPr>
            <w:r>
              <w:rPr>
                <w:rFonts w:ascii="Times New Roman" w:hAnsi="Times New Roman"/>
                <w:sz w:val="18"/>
              </w:rPr>
              <w:t xml:space="preserve">+ нағыз QLKNN (және 1-раундтағы SHRX) SINTEZ-ті жүргізгенде барылған күйлер</w:t>
            </w:r>
          </w:p>
        </w:tc>
        <w:tc>
          <w:tcPr/>
          <w:p>
            <w:pPr>
              <w:pStyle w:val="Compact"/>
              <w:jc w:val="right"/>
            </w:pPr>
            <w:r>
              <w:rPr>
                <w:rFonts w:ascii="Times New Roman" w:hAnsi="Times New Roman"/>
                <w:sz w:val="18"/>
              </w:rPr>
              <w:t xml:space="preserve">2 272 000</w:t>
            </w:r>
          </w:p>
        </w:tc>
        <w:tc>
          <w:tcPr/>
          <w:p>
            <w:pPr>
              <w:pStyle w:val="Compact"/>
              <w:jc w:val="left"/>
            </w:pPr>
            <w:r>
              <w:rPr>
                <w:rFonts w:ascii="Times New Roman" w:hAnsi="Times New Roman"/>
                <w:sz w:val="18"/>
              </w:rPr>
              <w:t xml:space="preserve">466 МВт (128×3 желі)</w:t>
            </w:r>
          </w:p>
        </w:tc>
      </w:tr>
      <w:tr>
        <w:trPr>
          <w:cantSplit/>
        </w:trPr>
        <w:tc>
          <w:tcPr/>
          <w:p>
            <w:pPr>
              <w:pStyle w:val="Compact"/>
              <w:jc w:val="left"/>
            </w:pPr>
            <w:r>
              <w:rPr>
                <w:rFonts w:ascii="Times New Roman" w:hAnsi="Times New Roman"/>
                <w:sz w:val="18"/>
              </w:rPr>
              <w:t xml:space="preserve">3</w:t>
            </w:r>
          </w:p>
        </w:tc>
        <w:tc>
          <w:tcPr/>
          <w:p>
            <w:pPr>
              <w:pStyle w:val="Compact"/>
              <w:jc w:val="left"/>
            </w:pPr>
            <w:r>
              <w:rPr>
                <w:rFonts w:ascii="Times New Roman" w:hAnsi="Times New Roman"/>
                <w:sz w:val="18"/>
              </w:rPr>
              <w:t xml:space="preserve">+ 2-раундтағы SHRX барған күйлер; 96×4 желі, 100 дәуір</w:t>
            </w:r>
          </w:p>
        </w:tc>
        <w:tc>
          <w:tcPr/>
          <w:p>
            <w:pPr>
              <w:pStyle w:val="Compact"/>
              <w:jc w:val="right"/>
            </w:pPr>
            <w:r>
              <w:rPr>
                <w:rFonts w:ascii="Times New Roman" w:hAnsi="Times New Roman"/>
                <w:sz w:val="18"/>
              </w:rPr>
              <w:t xml:space="preserve">2 584 000</w:t>
            </w:r>
          </w:p>
        </w:tc>
        <w:tc>
          <w:tcPr/>
          <w:p>
            <w:pPr>
              <w:pStyle w:val="Compact"/>
              <w:jc w:val="left"/>
            </w:pPr>
            <w:r>
              <w:rPr>
                <w:rFonts w:ascii="Times New Roman" w:hAnsi="Times New Roman"/>
                <w:sz w:val="18"/>
              </w:rPr>
              <w:t xml:space="preserve">492 МВт (жеткізілетін)</w:t>
            </w:r>
          </w:p>
        </w:tc>
      </w:tr>
    </w:tbl>
    <w:p>
      <w:pPr>
        <w:pStyle w:val="BodyText"/>
      </w:pPr>
      <w:r>
        <w:t xml:space="preserve">Оқуға NSTX және DEMO машиналары қатыспайды (олар тек сынақ үшін); сондықтан «оқудан тыс» нәтижелер жаңа аспект қатынасы мен өлшемдегі машиналарға жалпылау қабілетін көрсетеді.</w:t>
      </w:r>
    </w:p>
    <w:bookmarkEnd w:id="30"/>
    <w:bookmarkStart w:id="31" w:name="табалдырық-метрикасы"/>
    <w:p>
      <w:pPr>
        <w:pStyle w:val="Heading2"/>
      </w:pPr>
      <w:r>
        <w:t xml:space="preserve">2.5 Табалдырық метрикасы</w:t>
      </w:r>
    </w:p>
    <w:p>
      <w:pPr>
        <w:pStyle w:val="FirstParagraph"/>
      </w:pPr>
      <w:r>
        <w:t xml:space="preserve">Қатаң тасымалда температуралық градиент критикалық мәннен тек сәл ғана асады, сондықтан табалдырықтың орнындағы қателік градиентті, демек сақталған энергияны бір-біріне тікелей түрлендіреді. Мынадай қарапайым жақындауды қарастырайық:</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f>
                  <m:fPr>
                    <m:type m:val="bar"/>
                  </m:fPr>
                  <m:num>
                    <m:r>
                      <m:t>R</m:t>
                    </m:r>
                  </m:num>
                  <m:den>
                    <m:sSub>
                      <m:e>
                        <m:r>
                          <m:t>L</m:t>
                        </m:r>
                      </m:e>
                      <m:sub>
                        <m:r>
                          <m:t>T</m:t>
                        </m:r>
                      </m:sub>
                    </m:sSub>
                  </m:den>
                </m:f>
                <m:r>
                  <m:rPr>
                    <m:sty m:val="p"/>
                  </m:rPr>
                  <m:t>=</m:t>
                </m:r>
                <m:sSub>
                  <m:e>
                    <m:d>
                      <m:dPr>
                        <m:begChr m:val="("/>
                        <m:endChr m:val=")"/>
                        <m:sepChr m:val=""/>
                        <m:grow/>
                      </m:dPr>
                      <m:e>
                        <m:f>
                          <m:fPr>
                            <m:type m:val="bar"/>
                          </m:fPr>
                          <m:num>
                            <m:r>
                              <m:t>R</m:t>
                            </m:r>
                          </m:num>
                          <m:den>
                            <m:sSub>
                              <m:e>
                                <m:r>
                                  <m:t>L</m:t>
                                </m:r>
                              </m:e>
                              <m:sub>
                                <m:r>
                                  <m:t>T</m:t>
                                </m:r>
                              </m:sub>
                            </m:sSub>
                          </m:den>
                        </m:f>
                      </m:e>
                    </m:d>
                  </m:e>
                  <m:sub>
                    <m:r>
                      <m:t>​</m:t>
                    </m:r>
                    <m:r>
                      <m:t>c</m:t>
                    </m:r>
                  </m:sub>
                </m:sSub>
                <m:r>
                  <m:rPr>
                    <m:sty m:val="p"/>
                  </m:rPr>
                  <m:t>+</m:t>
                </m:r>
                <m:sSup>
                  <m:e>
                    <m:d>
                      <m:dPr>
                        <m:begChr m:val="("/>
                        <m:endChr m:val=")"/>
                        <m:sepChr m:val=""/>
                        <m:grow/>
                      </m:dPr>
                      <m:e>
                        <m:f>
                          <m:fPr>
                            <m:type m:val="bar"/>
                          </m:fPr>
                          <m:num>
                            <m:r>
                              <m:t>q</m:t>
                            </m:r>
                          </m:num>
                          <m:den>
                            <m:sSub>
                              <m:e>
                                <m:r>
                                  <m:t>q</m:t>
                                </m:r>
                              </m:e>
                              <m:sub>
                                <m:r>
                                  <m:t>0</m:t>
                                </m:r>
                              </m:sub>
                            </m:sSub>
                          </m:den>
                        </m:f>
                      </m:e>
                    </m:d>
                  </m:e>
                  <m:sup>
                    <m:r>
                      <m:t>1</m:t>
                    </m:r>
                    <m:r>
                      <m:rPr>
                        <m:sty m:val="p"/>
                      </m:rPr>
                      <m:t>/</m:t>
                    </m:r>
                    <m:r>
                      <m:t>α</m:t>
                    </m:r>
                  </m:sup>
                </m:sSup>
                <m:r>
                  <m:rPr>
                    <m:sty m:val="p"/>
                  </m:rPr>
                  <m:t>,</m:t>
                </m:r>
                <m:r>
                  <m:t>  </m:t>
                </m:r>
                <m:r>
                  <m:t>T</m:t>
                </m:r>
                <m:d>
                  <m:dPr>
                    <m:begChr m:val="("/>
                    <m:endChr m:val=")"/>
                    <m:sepChr m:val=""/>
                    <m:grow/>
                  </m:dPr>
                  <m:e>
                    <m:sSub>
                      <m:e>
                        <m:r>
                          <m:t>ρ</m:t>
                        </m:r>
                      </m:e>
                      <m:sub>
                        <m:r>
                          <m:t>0</m:t>
                        </m:r>
                      </m:sub>
                    </m:sSub>
                  </m:e>
                </m:d>
                <m:r>
                  <m:rPr>
                    <m:sty m:val="p"/>
                  </m:rPr>
                  <m:t>=</m:t>
                </m:r>
                <m:sSub>
                  <m:e>
                    <m:r>
                      <m:t>T</m:t>
                    </m:r>
                  </m:e>
                  <m:sub>
                    <m:r>
                      <m:rPr>
                        <m:sty m:val="p"/>
                      </m:rPr>
                      <m:t>p</m:t>
                    </m:r>
                    <m:r>
                      <m:rPr>
                        <m:sty m:val="p"/>
                      </m:rPr>
                      <m:t>e</m:t>
                    </m:r>
                    <m:r>
                      <m:rPr>
                        <m:sty m:val="p"/>
                      </m:rPr>
                      <m:t>d</m:t>
                    </m:r>
                  </m:sub>
                </m:sSub>
                <m:r>
                  <m:rPr>
                    <m:sty m:val="p"/>
                  </m:rPr>
                  <m:t>exp</m:t>
                </m:r>
                <m:r>
                  <m:t>​</m:t>
                </m:r>
                <m:nary>
                  <m:naryPr>
                    <m:chr m:val="∫"/>
                    <m:limLoc m:val="subSup"/>
                    <m:subHide m:val="off"/>
                    <m:supHide m:val="off"/>
                  </m:naryPr>
                  <m:sub>
                    <m:sSub>
                      <m:e>
                        <m:r>
                          <m:t>ρ</m:t>
                        </m:r>
                      </m:e>
                      <m:sub>
                        <m:r>
                          <m:t>0</m:t>
                        </m:r>
                      </m:sub>
                    </m:sSub>
                  </m:sub>
                  <m:sup>
                    <m:sSub>
                      <m:e>
                        <m:r>
                          <m:t>ρ</m:t>
                        </m:r>
                      </m:e>
                      <m:sub>
                        <m:r>
                          <m:rPr>
                            <m:sty m:val="p"/>
                          </m:rPr>
                          <m:t>p</m:t>
                        </m:r>
                        <m:r>
                          <m:rPr>
                            <m:sty m:val="p"/>
                          </m:rPr>
                          <m:t>e</m:t>
                        </m:r>
                        <m:r>
                          <m:rPr>
                            <m:sty m:val="p"/>
                          </m:rPr>
                          <m:t>d</m:t>
                        </m:r>
                      </m:sub>
                    </m:sSub>
                  </m:sup>
                  <m:e>
                    <m:f>
                      <m:fPr>
                        <m:type m:val="bar"/>
                      </m:fPr>
                      <m:num>
                        <m:r>
                          <m:t>1</m:t>
                        </m:r>
                      </m:num>
                      <m:den>
                        <m:r>
                          <m:t>R</m:t>
                        </m:r>
                      </m:den>
                    </m:f>
                  </m:e>
                </m:nary>
                <m:f>
                  <m:fPr>
                    <m:type m:val="bar"/>
                  </m:fPr>
                  <m:num>
                    <m:r>
                      <m:t>R</m:t>
                    </m:r>
                  </m:num>
                  <m:den>
                    <m:sSub>
                      <m:e>
                        <m:r>
                          <m:t>L</m:t>
                        </m:r>
                      </m:e>
                      <m:sub>
                        <m:r>
                          <m:t>T</m:t>
                        </m:r>
                      </m:sub>
                    </m:sSub>
                  </m:den>
                </m:f>
                <m:r>
                  <m:t> </m:t>
                </m:r>
                <m:f>
                  <m:fPr>
                    <m:type m:val="bar"/>
                  </m:fPr>
                  <m:num>
                    <m:r>
                      <m:rPr>
                        <m:sty m:val="p"/>
                      </m:rPr>
                      <m:t>d</m:t>
                    </m:r>
                    <m:r>
                      <m:t>r</m:t>
                    </m:r>
                  </m:num>
                  <m:den>
                    <m:r>
                      <m:rPr>
                        <m:sty m:val="p"/>
                      </m:rPr>
                      <m:t>d</m:t>
                    </m:r>
                    <m:r>
                      <m:t>ρ</m:t>
                    </m:r>
                  </m:den>
                </m:f>
                <m:r>
                  <m:t> </m:t>
                </m:r>
                <m:r>
                  <m:rPr>
                    <m:sty m:val="p"/>
                  </m:rPr>
                  <m:t>d</m:t>
                </m:r>
                <m:r>
                  <m:t>ρ</m:t>
                </m:r>
                <m:r>
                  <m:rPr>
                    <m:sty m:val="p"/>
                  </m:rPr>
                  <m:t>.</m:t>
                </m:r>
              </m:oMath>
            </m:oMathPara>
          </w:p>
        </w:tc>
        <w:tc>
          <w:tcPr/>
          <w:p>
            <w:pPr>
              <w:pStyle w:val="Compact"/>
              <w:spacing w:before="40" w:after="40"/>
              <w:jc w:val="right"/>
            </w:pPr>
            <w:r>
              <w:t xml:space="preserve">(11)</w:t>
            </w:r>
          </w:p>
        </w:tc>
      </w:tr>
    </w:tbl>
    <w:p>
      <w:pPr>
        <w:pStyle w:val="BodyText"/>
      </w:pPr>
      <w:r>
        <w:t xml:space="preserve">Ағын мүшесі аз болғанда критикалық градиенттің салыстырмалы қатесі</w:t>
      </w:r>
      <w:r>
        <w:t xml:space="preserve"> </w:t>
      </w:r>
      <m:oMath>
        <m:r>
          <m:t>δ</m:t>
        </m:r>
      </m:oMath>
      <w:r>
        <w:t xml:space="preserve"> </w:t>
      </w:r>
      <w:r>
        <w:t xml:space="preserve">профильдегі</w:t>
      </w:r>
      <w:r>
        <w:t xml:space="preserve"> </w:t>
      </w:r>
      <m:oMath>
        <m:r>
          <m:rPr>
            <m:sty m:val="p"/>
          </m:rPr>
          <m:t>ln</m:t>
        </m:r>
        <m:r>
          <m:t>T</m:t>
        </m:r>
      </m:oMath>
      <w:r>
        <w:t xml:space="preserve">-ның өсімшесіне</w:t>
      </w:r>
      <w:r>
        <w:t xml:space="preserve"> </w:t>
      </w:r>
      <m:oMath>
        <m:r>
          <m:t>δ</m:t>
        </m:r>
        <m:r>
          <m:rPr>
            <m:sty m:val="p"/>
          </m:rPr>
          <m:t>⋅</m:t>
        </m:r>
        <m:r>
          <m:t>Δ</m:t>
        </m:r>
        <m:r>
          <m:rPr>
            <m:sty m:val="p"/>
          </m:rPr>
          <m:t>ln</m:t>
        </m:r>
        <m:sSub>
          <m:e>
            <m:r>
              <m:t>T</m:t>
            </m:r>
          </m:e>
          <m:sub>
            <m:r>
              <m:t>c</m:t>
            </m:r>
          </m:sub>
        </m:sSub>
      </m:oMath>
      <w:r>
        <w:t xml:space="preserve"> </w:t>
      </w:r>
      <w:r>
        <w:t xml:space="preserve">шамасымен өтеді (</w:t>
      </w:r>
      <m:oMath>
        <m:r>
          <m:t>Δ</m:t>
        </m:r>
        <m:r>
          <m:rPr>
            <m:sty m:val="p"/>
          </m:rPr>
          <m:t>ln</m:t>
        </m:r>
        <m:sSub>
          <m:e>
            <m:r>
              <m:t>T</m:t>
            </m:r>
          </m:e>
          <m:sub>
            <m:r>
              <m:t>c</m:t>
            </m:r>
          </m:sub>
        </m:sSub>
      </m:oMath>
      <w:r>
        <w:t xml:space="preserve"> </w:t>
      </w:r>
      <w:r>
        <w:t xml:space="preserve">— критикалық мүшенің үлесі). Сондықтан табалдырықты тікелей өлшейміз: берілген күйдегі екі температуралық градиентті ортақ</w:t>
      </w:r>
      <w:r>
        <w:t xml:space="preserve"> </w:t>
      </w:r>
      <m:oMath>
        <m:r>
          <m:t>f</m:t>
        </m:r>
      </m:oMath>
      <w:r>
        <w:t xml:space="preserve"> </w:t>
      </w:r>
      <w:r>
        <w:t xml:space="preserve">көбейткішіне көбейтіп, ағын бірінші рет</w:t>
      </w:r>
      <w:r>
        <w:t xml:space="preserve"> </w:t>
      </w:r>
      <m:oMath>
        <m:sSub>
          <m:e>
            <m:r>
              <m:t>q</m:t>
            </m:r>
          </m:e>
          <m:sub>
            <m:r>
              <m:rPr>
                <m:sty m:val="p"/>
              </m:rPr>
              <m:t>o</m:t>
            </m:r>
            <m:r>
              <m:rPr>
                <m:sty m:val="p"/>
              </m:rPr>
              <m:t>n</m:t>
            </m:r>
          </m:sub>
        </m:sSub>
        <m:r>
          <m:rPr>
            <m:sty m:val="p"/>
          </m:rPr>
          <m:t>=</m:t>
        </m:r>
        <m:r>
          <m:t>1</m:t>
        </m:r>
      </m:oMath>
      <w:r>
        <w:t xml:space="preserve"> </w:t>
      </w:r>
      <w:r>
        <w:t xml:space="preserve">гиро-Бом бірлігінен асатын ең кіші</w:t>
      </w:r>
      <w:r>
        <w:t xml:space="preserve"> </w:t>
      </w:r>
      <m:oMath>
        <m:r>
          <m:t>f</m:t>
        </m:r>
      </m:oMath>
      <w:r>
        <w:t xml:space="preserve">-ті табамыз (дихотомия,</w:t>
      </w:r>
      <w:r>
        <w:t xml:space="preserve"> </w:t>
      </w:r>
      <m:oMath>
        <m:r>
          <m:t>f</m:t>
        </m:r>
        <m:r>
          <m:rPr>
            <m:sty m:val="p"/>
          </m:rPr>
          <m:t>∈</m:t>
        </m:r>
        <m:d>
          <m:dPr>
            <m:begChr m:val="["/>
            <m:endChr m:val="]"/>
            <m:sepChr m:val=""/>
            <m:grow/>
          </m:dPr>
          <m:e>
            <m:r>
              <m:t>0</m:t>
            </m:r>
            <m:r>
              <m:rPr>
                <m:sty m:val="p"/>
              </m:rPr>
              <m:t>,</m:t>
            </m:r>
            <m:r>
              <m:t>3</m:t>
            </m:r>
            <m:r>
              <m:rPr>
                <m:sty m:val="p"/>
              </m:rPr>
              <m:t>;</m:t>
            </m:r>
            <m:r>
              <m:t> </m:t>
            </m:r>
            <m:r>
              <m:t>3</m:t>
            </m:r>
          </m:e>
        </m:d>
      </m:oMath>
      <w:r>
        <w:t xml:space="preserve">):</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f</m:t>
                    </m:r>
                  </m:e>
                  <m:sub>
                    <m:r>
                      <m:t>c</m:t>
                    </m:r>
                  </m:sub>
                </m:sSub>
                <m:d>
                  <m:dPr>
                    <m:begChr m:val="("/>
                    <m:endChr m:val=")"/>
                    <m:sepChr m:val=""/>
                    <m:grow/>
                  </m:dPr>
                  <m:e>
                    <m:r>
                      <m:t>X</m:t>
                    </m:r>
                  </m:e>
                </m:d>
                <m:r>
                  <m:rPr>
                    <m:sty m:val="p"/>
                  </m:rPr>
                  <m:t>=</m:t>
                </m:r>
                <m:r>
                  <m:rPr>
                    <m:sty m:val="p"/>
                  </m:rPr>
                  <m:t>min</m:t>
                </m:r>
                <m:d>
                  <m:dPr>
                    <m:begChr m:val="{"/>
                    <m:endChr m:val="}"/>
                    <m:sepChr m:val=""/>
                    <m:grow/>
                  </m:dPr>
                  <m:e>
                    <m:r>
                      <m:t>f</m:t>
                    </m:r>
                    <m:r>
                      <m:rPr>
                        <m:sty m:val="p"/>
                      </m:rPr>
                      <m:t>:</m:t>
                    </m:r>
                    <m:r>
                      <m:t> </m:t>
                    </m:r>
                    <m:sSub>
                      <m:e>
                        <m:r>
                          <m:t>q</m:t>
                        </m:r>
                      </m:e>
                      <m:sub>
                        <m:r>
                          <m:t>i</m:t>
                        </m:r>
                      </m:sub>
                    </m:sSub>
                    <m:d>
                      <m:dPr>
                        <m:begChr m:val="("/>
                        <m:endChr m:val=")"/>
                        <m:sepChr m:val=""/>
                        <m:grow/>
                      </m:dPr>
                      <m:e>
                        <m:sSub>
                          <m:e>
                            <m:r>
                              <m:t>X</m:t>
                            </m:r>
                          </m:e>
                          <m:sub>
                            <m:r>
                              <m:t>f</m:t>
                            </m:r>
                          </m:sub>
                        </m:sSub>
                      </m:e>
                    </m:d>
                    <m:r>
                      <m:rPr>
                        <m:sty m:val="p"/>
                      </m:rPr>
                      <m:t>+</m:t>
                    </m:r>
                    <m:sSub>
                      <m:e>
                        <m:r>
                          <m:t>q</m:t>
                        </m:r>
                      </m:e>
                      <m:sub>
                        <m:r>
                          <m:t>e</m:t>
                        </m:r>
                      </m:sub>
                    </m:sSub>
                    <m:d>
                      <m:dPr>
                        <m:begChr m:val="("/>
                        <m:endChr m:val=")"/>
                        <m:sepChr m:val=""/>
                        <m:grow/>
                      </m:dPr>
                      <m:e>
                        <m:sSub>
                          <m:e>
                            <m:r>
                              <m:t>X</m:t>
                            </m:r>
                          </m:e>
                          <m:sub>
                            <m:r>
                              <m:t>f</m:t>
                            </m:r>
                          </m:sub>
                        </m:sSub>
                      </m:e>
                    </m:d>
                    <m:r>
                      <m:rPr>
                        <m:sty m:val="p"/>
                      </m:rPr>
                      <m:t>&gt;</m:t>
                    </m:r>
                    <m:sSub>
                      <m:e>
                        <m:r>
                          <m:t>q</m:t>
                        </m:r>
                      </m:e>
                      <m:sub>
                        <m:r>
                          <m:rPr>
                            <m:sty m:val="p"/>
                          </m:rPr>
                          <m:t>o</m:t>
                        </m:r>
                        <m:r>
                          <m:rPr>
                            <m:sty m:val="p"/>
                          </m:rPr>
                          <m:t>n</m:t>
                        </m:r>
                      </m:sub>
                    </m:sSub>
                  </m:e>
                </m:d>
                <m:r>
                  <m:rPr>
                    <m:sty m:val="p"/>
                  </m:rPr>
                  <m:t>,</m:t>
                </m:r>
                <m:r>
                  <m:t>  </m:t>
                </m:r>
                <m:sSub>
                  <m:e>
                    <m:r>
                      <m:t>X</m:t>
                    </m:r>
                  </m:e>
                  <m:sub>
                    <m:r>
                      <m:t>f</m:t>
                    </m:r>
                  </m:sub>
                </m:sSub>
                <m:r>
                  <m:rPr>
                    <m:sty m:val="p"/>
                  </m:rPr>
                  <m:t>=</m:t>
                </m:r>
                <m:d>
                  <m:dPr>
                    <m:begChr m:val="("/>
                    <m:endChr m:val=")"/>
                    <m:sepChr m:val=""/>
                    <m:grow/>
                  </m:dPr>
                  <m:e>
                    <m:r>
                      <m:t>f</m:t>
                    </m:r>
                    <m:r>
                      <m:t> </m:t>
                    </m:r>
                    <m:f>
                      <m:fPr>
                        <m:type m:val="lin"/>
                      </m:fPr>
                      <m:num>
                        <m:r>
                          <m:t>R</m:t>
                        </m:r>
                      </m:num>
                      <m:den>
                        <m:sSub>
                          <m:e>
                            <m:r>
                              <m:t>L</m:t>
                            </m:r>
                          </m:e>
                          <m:sub>
                            <m:sSub>
                              <m:e>
                                <m:r>
                                  <m:t>T</m:t>
                                </m:r>
                              </m:e>
                              <m:sub>
                                <m:r>
                                  <m:t>i</m:t>
                                </m:r>
                              </m:sub>
                            </m:sSub>
                          </m:sub>
                        </m:sSub>
                      </m:den>
                    </m:f>
                    <m:r>
                      <m:rPr>
                        <m:sty m:val="p"/>
                      </m:rPr>
                      <m:t>,</m:t>
                    </m:r>
                    <m:r>
                      <m:t> </m:t>
                    </m:r>
                    <m:r>
                      <m:t>f</m:t>
                    </m:r>
                    <m:r>
                      <m:t> </m:t>
                    </m:r>
                    <m:f>
                      <m:fPr>
                        <m:type m:val="lin"/>
                      </m:fPr>
                      <m:num>
                        <m:r>
                          <m:t>R</m:t>
                        </m:r>
                      </m:num>
                      <m:den>
                        <m:sSub>
                          <m:e>
                            <m:r>
                              <m:t>L</m:t>
                            </m:r>
                          </m:e>
                          <m:sub>
                            <m:sSub>
                              <m:e>
                                <m:r>
                                  <m:t>T</m:t>
                                </m:r>
                              </m:e>
                              <m:sub>
                                <m:r>
                                  <m:t>e</m:t>
                                </m:r>
                              </m:sub>
                            </m:sSub>
                          </m:sub>
                        </m:sSub>
                      </m:den>
                    </m:f>
                    <m:r>
                      <m:rPr>
                        <m:sty m:val="p"/>
                      </m:rPr>
                      <m:t>,</m:t>
                    </m:r>
                    <m:r>
                      <m:t> </m:t>
                    </m:r>
                    <m:r>
                      <m:rPr>
                        <m:nor/>
                        <m:sty m:val="p"/>
                      </m:rPr>
                      <m:t>қалғаны өзгеріссіз</m:t>
                    </m:r>
                  </m:e>
                </m:d>
                <m:r>
                  <m:rPr>
                    <m:sty m:val="p"/>
                  </m:rPr>
                  <m:t>,</m:t>
                </m:r>
              </m:oMath>
            </m:oMathPara>
          </w:p>
        </w:tc>
        <w:tc>
          <w:tcPr/>
          <w:p>
            <w:pPr>
              <w:pStyle w:val="Compact"/>
              <w:spacing w:before="40" w:after="40"/>
              <w:jc w:val="right"/>
            </w:pPr>
            <w:r>
              <w:t xml:space="preserve">(12)</w:t>
            </w:r>
          </w:p>
        </w:tc>
      </w:tr>
    </w:tbl>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δ</m:t>
                    </m:r>
                  </m:e>
                  <m:sub>
                    <m:r>
                      <m:t>f</m:t>
                    </m:r>
                  </m:sub>
                </m:sSub>
                <m:r>
                  <m:rPr>
                    <m:sty m:val="p"/>
                  </m:rPr>
                  <m:t>=</m:t>
                </m:r>
                <m:f>
                  <m:fPr>
                    <m:type m:val="bar"/>
                  </m:fPr>
                  <m:num>
                    <m:sSubSup>
                      <m:e>
                        <m:r>
                          <m:t>f</m:t>
                        </m:r>
                      </m:e>
                      <m:sub>
                        <m:r>
                          <m:t>c</m:t>
                        </m:r>
                      </m:sub>
                      <m:sup>
                        <m:r>
                          <m:t> </m:t>
                        </m:r>
                        <m:r>
                          <m:rPr>
                            <m:sty m:val="p"/>
                          </m:rPr>
                          <m:t>N</m:t>
                        </m:r>
                        <m:r>
                          <m:rPr>
                            <m:sty m:val="p"/>
                          </m:rPr>
                          <m:t>N</m:t>
                        </m:r>
                      </m:sup>
                    </m:sSubSup>
                  </m:num>
                  <m:den>
                    <m:sSubSup>
                      <m:e>
                        <m:r>
                          <m:t>f</m:t>
                        </m:r>
                      </m:e>
                      <m:sub>
                        <m:r>
                          <m:t>c</m:t>
                        </m:r>
                      </m:sub>
                      <m:sup>
                        <m:r>
                          <m:t> </m:t>
                        </m:r>
                        <m:r>
                          <m:rPr>
                            <m:sty m:val="p"/>
                          </m:rPr>
                          <m:t>Q</m:t>
                        </m:r>
                        <m:r>
                          <m:rPr>
                            <m:sty m:val="p"/>
                          </m:rPr>
                          <m:t>L</m:t>
                        </m:r>
                        <m:r>
                          <m:rPr>
                            <m:sty m:val="p"/>
                          </m:rPr>
                          <m:t>K</m:t>
                        </m:r>
                        <m:r>
                          <m:rPr>
                            <m:sty m:val="p"/>
                          </m:rPr>
                          <m:t>N</m:t>
                        </m:r>
                        <m:r>
                          <m:rPr>
                            <m:sty m:val="p"/>
                          </m:rPr>
                          <m:t>N</m:t>
                        </m:r>
                      </m:sup>
                    </m:sSubSup>
                  </m:den>
                </m:f>
                <m:r>
                  <m:rPr>
                    <m:sty m:val="p"/>
                  </m:rPr>
                  <m:t>−</m:t>
                </m:r>
                <m:r>
                  <m:t>1</m:t>
                </m:r>
                <m:r>
                  <m:rPr>
                    <m:sty m:val="p"/>
                  </m:rPr>
                  <m:t>.</m:t>
                </m:r>
              </m:oMath>
            </m:oMathPara>
          </w:p>
        </w:tc>
        <w:tc>
          <w:tcPr/>
          <w:p>
            <w:pPr>
              <w:pStyle w:val="Compact"/>
              <w:spacing w:before="40" w:after="40"/>
              <w:jc w:val="right"/>
            </w:pPr>
            <w:r>
              <w:t xml:space="preserve">(13)</w:t>
            </w:r>
          </w:p>
        </w:tc>
      </w:tr>
    </w:tbl>
    <w:p>
      <w:pPr>
        <w:pStyle w:val="BodyText"/>
      </w:pPr>
      <m:oMath>
        <m:sSub>
          <m:e>
            <m:r>
              <m:t>δ</m:t>
            </m:r>
          </m:e>
          <m:sub>
            <m:r>
              <m:t>f</m:t>
            </m:r>
          </m:sub>
        </m:sSub>
      </m:oMath>
      <w:r>
        <w:t xml:space="preserve"> </w:t>
      </w:r>
      <w:r>
        <w:t xml:space="preserve">барлық күйлердің ішінен табалдырық екі жақтан да қамтылатындарда (</w:t>
      </w:r>
      <m:oMath>
        <m:sSub>
          <m:e>
            <m:r>
              <m:t>f</m:t>
            </m:r>
          </m:e>
          <m:sub>
            <m:r>
              <m:t>c</m:t>
            </m:r>
          </m:sub>
        </m:sSub>
      </m:oMath>
      <w:r>
        <w:t xml:space="preserve"> </w:t>
      </w:r>
      <w:r>
        <w:t xml:space="preserve">табылатын) есептеледі.</w:t>
      </w:r>
    </w:p>
    <w:bookmarkEnd w:id="31"/>
    <w:bookmarkStart w:id="32" w:name="ансамбль-және-белгісіздік"/>
    <w:p>
      <w:pPr>
        <w:pStyle w:val="Heading2"/>
      </w:pPr>
      <w:r>
        <w:t xml:space="preserve">2.6 Ансамбль және белгісіздік</w:t>
      </w:r>
    </w:p>
    <w:p>
      <w:pPr>
        <w:pStyle w:val="FirstParagraph"/>
      </w:pPr>
      <w:r>
        <w:t xml:space="preserve">Терең ансамбль тәсілі бойынша [16]</w:t>
      </w:r>
      <w:r>
        <w:t xml:space="preserve"> </w:t>
      </w:r>
      <m:oMath>
        <m:r>
          <m:t>K</m:t>
        </m:r>
        <m:r>
          <m:rPr>
            <m:sty m:val="p"/>
          </m:rPr>
          <m:t>=</m:t>
        </m:r>
        <m:r>
          <m:t>5</m:t>
        </m:r>
      </m:oMath>
      <w:r>
        <w:t xml:space="preserve"> </w:t>
      </w:r>
      <w:r>
        <w:t xml:space="preserve">желі әр түрлі бастапқы салмақпен және оқу жолдарының 85 % кездейсоқ іріктемесімен бөлек оқытылады. Ансамбль-орташа ағын және мүшелердің</w:t>
      </w:r>
      <w:r>
        <w:t xml:space="preserve"> </w:t>
      </w:r>
      <m:oMath>
        <m:r>
          <m:t>χ</m:t>
        </m:r>
      </m:oMath>
      <w:r>
        <w:t xml:space="preserve"> </w:t>
      </w:r>
      <w:r>
        <w:t xml:space="preserve">бойынша салыстырмалы алшақтығы:</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acc>
                  <m:accPr>
                    <m:chr m:val="‾"/>
                  </m:accPr>
                  <m:e>
                    <m:r>
                      <m:t>q</m:t>
                    </m:r>
                  </m:e>
                </m:acc>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p>
                      <m:e>
                        <m:r>
                          <m:t>q</m:t>
                        </m:r>
                      </m:e>
                      <m:sup>
                        <m:d>
                          <m:dPr>
                            <m:begChr m:val="("/>
                            <m:endChr m:val=")"/>
                            <m:sepChr m:val=""/>
                            <m:grow/>
                          </m:dPr>
                          <m:e>
                            <m:r>
                              <m:t>k</m:t>
                            </m:r>
                          </m:e>
                        </m:d>
                      </m:sup>
                    </m:sSup>
                  </m:e>
                </m:nary>
                <m:r>
                  <m:rPr>
                    <m:sty m:val="p"/>
                  </m:rPr>
                  <m:t>,</m:t>
                </m:r>
                <m:r>
                  <m:t>  </m:t>
                </m:r>
                <m:r>
                  <m:t>s</m:t>
                </m:r>
                <m:r>
                  <m:rPr>
                    <m:sty m:val="p"/>
                  </m:rPr>
                  <m:t>=</m:t>
                </m:r>
                <m:f>
                  <m:fPr>
                    <m:type m:val="bar"/>
                  </m:fPr>
                  <m:num>
                    <m:rad>
                      <m:radPr>
                        <m:degHide m:val="on"/>
                      </m:radPr>
                      <m:deg/>
                      <m:e>
                        <m:f>
                          <m:fPr>
                            <m:type m:val="bar"/>
                          </m:fPr>
                          <m:num>
                            <m:r>
                              <m:t>1</m:t>
                            </m:r>
                          </m:num>
                          <m:den>
                            <m:r>
                              <m:t>K</m:t>
                            </m:r>
                          </m:den>
                        </m:f>
                        <m:nary>
                          <m:naryPr>
                            <m:chr m:val="∑"/>
                            <m:limLoc m:val="undOvr"/>
                            <m:subHide m:val="off"/>
                            <m:supHide m:val="on"/>
                          </m:naryPr>
                          <m:sub>
                            <m:r>
                              <m:t>k</m:t>
                            </m:r>
                          </m:sub>
                          <m:sup>
                            <m:r>
                              <m:t>​</m:t>
                            </m:r>
                          </m:sup>
                          <m:e>
                            <m:sSup>
                              <m:e>
                                <m:d>
                                  <m:dPr>
                                    <m:begChr m:val="("/>
                                    <m:endChr m:val=")"/>
                                    <m:sepChr m:val=""/>
                                    <m:grow/>
                                  </m:dPr>
                                  <m:e>
                                    <m:sSup>
                                      <m:e>
                                        <m:r>
                                          <m:t>χ</m:t>
                                        </m:r>
                                      </m:e>
                                      <m:sup>
                                        <m:d>
                                          <m:dPr>
                                            <m:begChr m:val="("/>
                                            <m:endChr m:val=")"/>
                                            <m:sepChr m:val=""/>
                                            <m:grow/>
                                          </m:dPr>
                                          <m:e>
                                            <m:r>
                                              <m:t>k</m:t>
                                            </m:r>
                                          </m:e>
                                        </m:d>
                                      </m:sup>
                                    </m:sSup>
                                    <m:r>
                                      <m:rPr>
                                        <m:sty m:val="p"/>
                                      </m:rPr>
                                      <m:t>−</m:t>
                                    </m:r>
                                    <m:acc>
                                      <m:accPr>
                                        <m:chr m:val="‾"/>
                                      </m:accPr>
                                      <m:e>
                                        <m:r>
                                          <m:t>χ</m:t>
                                        </m:r>
                                      </m:e>
                                    </m:acc>
                                  </m:e>
                                </m:d>
                              </m:e>
                              <m:sup>
                                <m:r>
                                  <m:t>2</m:t>
                                </m:r>
                              </m:sup>
                            </m:sSup>
                          </m:e>
                        </m:nary>
                      </m:e>
                    </m:rad>
                  </m:num>
                  <m:den>
                    <m:acc>
                      <m:accPr>
                        <m:chr m:val="‾"/>
                      </m:accPr>
                      <m:e>
                        <m:r>
                          <m:t>χ</m:t>
                        </m:r>
                      </m:e>
                    </m:acc>
                  </m:den>
                </m:f>
                <m:r>
                  <m:rPr>
                    <m:sty m:val="p"/>
                  </m:rPr>
                  <m:t>,</m:t>
                </m:r>
                <m:r>
                  <m:t>  </m:t>
                </m:r>
                <m:r>
                  <m:t>u</m:t>
                </m:r>
                <m:r>
                  <m:rPr>
                    <m:sty m:val="p"/>
                  </m:rPr>
                  <m:t>=</m:t>
                </m:r>
                <m:r>
                  <m:rPr>
                    <m:sty m:val="p"/>
                    <m:scr m:val="double-struck"/>
                  </m:rPr>
                  <m:t>1</m:t>
                </m:r>
                <m:d>
                  <m:dPr>
                    <m:begChr m:val="["/>
                    <m:endChr m:val="]"/>
                    <m:sepChr m:val=""/>
                    <m:grow/>
                  </m:dPr>
                  <m:e>
                    <m:r>
                      <m:t>s</m:t>
                    </m:r>
                    <m:r>
                      <m:rPr>
                        <m:sty m:val="p"/>
                      </m:rPr>
                      <m:t>&gt;</m:t>
                    </m:r>
                    <m:r>
                      <m:t>τ</m:t>
                    </m:r>
                  </m:e>
                </m:d>
                <m:r>
                  <m:rPr>
                    <m:sty m:val="p"/>
                  </m:rPr>
                  <m:t>∧</m:t>
                </m:r>
                <m:r>
                  <m:rPr>
                    <m:sty m:val="p"/>
                    <m:scr m:val="double-struck"/>
                  </m:rPr>
                  <m:t>1</m:t>
                </m:r>
                <m:d>
                  <m:dPr>
                    <m:begChr m:val="["/>
                    <m:endChr m:val="]"/>
                    <m:sepChr m:val=""/>
                    <m:grow/>
                  </m:dPr>
                  <m:e>
                    <m:r>
                      <m:rPr>
                        <m:nor/>
                        <m:sty m:val="p"/>
                      </m:rPr>
                      <m:t>турбуленттілік қосулы</m:t>
                    </m:r>
                  </m:e>
                </m:d>
                <m:r>
                  <m:rPr>
                    <m:sty m:val="p"/>
                  </m:rPr>
                  <m:t>.</m:t>
                </m:r>
              </m:oMath>
            </m:oMathPara>
          </w:p>
        </w:tc>
        <w:tc>
          <w:tcPr/>
          <w:p>
            <w:pPr>
              <w:pStyle w:val="Compact"/>
              <w:spacing w:before="40" w:after="40"/>
              <w:jc w:val="right"/>
            </w:pPr>
            <w:r>
              <w:t xml:space="preserve">(14)</w:t>
            </w:r>
          </w:p>
        </w:tc>
      </w:tr>
    </w:tbl>
    <w:p>
      <w:pPr>
        <w:pStyle w:val="BodyText"/>
      </w:pPr>
      <w:r>
        <w:t xml:space="preserve">Мұнда «қосулы» — кем дегенде бір мүшеде</w:t>
      </w:r>
      <w:r>
        <w:t xml:space="preserve"> </w:t>
      </w:r>
      <m:oMath>
        <m:r>
          <m:t>χ</m:t>
        </m:r>
      </m:oMath>
      <w:r>
        <w:t xml:space="preserve"> </w:t>
      </w:r>
      <w:r>
        <w:t xml:space="preserve">еден мәнінен жоғары. Табалдырық</w:t>
      </w:r>
      <w:r>
        <w:t xml:space="preserve"> </w:t>
      </w:r>
      <m:oMath>
        <m:r>
          <m:t>τ</m:t>
        </m:r>
      </m:oMath>
      <w:r>
        <w:t xml:space="preserve"> </w:t>
      </w:r>
      <w:r>
        <w:t xml:space="preserve">бір оқудан тыс машинада (NSTX) таңдалып, екіншісінде (DEMO) тексеріледі және керісінше. Алшақтық қатені қаншалықты жақсы реттейтіні екі өлшемді көрсеткішпен бағаланады — «қате 25 %-дан жоғары» оқиғасы үшін ROC қисығы астындағы аудан [17] және Спирмен рангтік корреляциясы:</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r>
                  <m:rPr>
                    <m:sty m:val="p"/>
                  </m:rPr>
                  <m:t>A</m:t>
                </m:r>
                <m:r>
                  <m:rPr>
                    <m:sty m:val="p"/>
                  </m:rPr>
                  <m:t>U</m:t>
                </m:r>
                <m:r>
                  <m:rPr>
                    <m:sty m:val="p"/>
                  </m:rPr>
                  <m:t>R</m:t>
                </m:r>
                <m:r>
                  <m:rPr>
                    <m:sty m:val="p"/>
                  </m:rPr>
                  <m:t>O</m:t>
                </m:r>
                <m:r>
                  <m:rPr>
                    <m:sty m:val="p"/>
                  </m:rPr>
                  <m:t>C</m:t>
                </m:r>
                <m:r>
                  <m:rPr>
                    <m:sty m:val="p"/>
                  </m:rPr>
                  <m:t>=</m:t>
                </m:r>
                <m:r>
                  <m:t>P</m:t>
                </m:r>
                <m:d>
                  <m:dPr>
                    <m:begChr m:val="("/>
                    <m:endChr m:val=")"/>
                    <m:sepChr m:val=""/>
                    <m:grow/>
                  </m:dPr>
                  <m:e>
                    <m:sSub>
                      <m:e>
                        <m:r>
                          <m:t>s</m:t>
                        </m:r>
                      </m:e>
                      <m:sub>
                        <m:r>
                          <m:rPr>
                            <m:sty m:val="p"/>
                          </m:rPr>
                          <m:t>+</m:t>
                        </m:r>
                      </m:sub>
                    </m:sSub>
                    <m:r>
                      <m:rPr>
                        <m:sty m:val="p"/>
                      </m:rPr>
                      <m:t>&gt;</m:t>
                    </m:r>
                    <m:sSub>
                      <m:e>
                        <m:r>
                          <m:t>s</m:t>
                        </m:r>
                      </m:e>
                      <m:sub>
                        <m:r>
                          <m:rPr>
                            <m:sty m:val="p"/>
                          </m:rPr>
                          <m:t>−</m:t>
                        </m:r>
                      </m:sub>
                    </m:sSub>
                  </m:e>
                </m:d>
                <m:r>
                  <m:rPr>
                    <m:sty m:val="p"/>
                  </m:rPr>
                  <m:t>+</m:t>
                </m:r>
                <m:f>
                  <m:fPr>
                    <m:type m:val="lin"/>
                  </m:fPr>
                  <m:num>
                    <m:r>
                      <m:t>1</m:t>
                    </m:r>
                  </m:num>
                  <m:den>
                    <m:r>
                      <m:t>2</m:t>
                    </m:r>
                  </m:den>
                </m:f>
                <m:r>
                  <m:t>P</m:t>
                </m:r>
                <m:d>
                  <m:dPr>
                    <m:begChr m:val="("/>
                    <m:endChr m:val=")"/>
                    <m:sepChr m:val=""/>
                    <m:grow/>
                  </m:dPr>
                  <m:e>
                    <m:sSub>
                      <m:e>
                        <m:r>
                          <m:t>s</m:t>
                        </m:r>
                      </m:e>
                      <m:sub>
                        <m:r>
                          <m:rPr>
                            <m:sty m:val="p"/>
                          </m:rPr>
                          <m:t>+</m:t>
                        </m:r>
                      </m:sub>
                    </m:sSub>
                    <m:r>
                      <m:rPr>
                        <m:sty m:val="p"/>
                      </m:rPr>
                      <m:t>=</m:t>
                    </m:r>
                    <m:sSub>
                      <m:e>
                        <m:r>
                          <m:t>s</m:t>
                        </m:r>
                      </m:e>
                      <m:sub>
                        <m:r>
                          <m:rPr>
                            <m:sty m:val="p"/>
                          </m:rPr>
                          <m:t>−</m:t>
                        </m:r>
                      </m:sub>
                    </m:sSub>
                  </m:e>
                </m:d>
                <m:r>
                  <m:rPr>
                    <m:sty m:val="p"/>
                  </m:rPr>
                  <m:t>,</m:t>
                </m:r>
                <m:r>
                  <m:t>  </m:t>
                </m:r>
                <m:sSub>
                  <m:e>
                    <m:r>
                      <m:t>ρ</m:t>
                    </m:r>
                  </m:e>
                  <m:sub>
                    <m:r>
                      <m:t>S</m:t>
                    </m:r>
                  </m:sub>
                </m:sSub>
                <m:r>
                  <m:rPr>
                    <m:sty m:val="p"/>
                  </m:rPr>
                  <m:t>=</m:t>
                </m:r>
                <m:r>
                  <m:rPr>
                    <m:sty m:val="p"/>
                  </m:rPr>
                  <m:t>c</m:t>
                </m:r>
                <m:r>
                  <m:rPr>
                    <m:sty m:val="p"/>
                  </m:rPr>
                  <m:t>o</m:t>
                </m:r>
                <m:r>
                  <m:rPr>
                    <m:sty m:val="p"/>
                  </m:rPr>
                  <m:t>r</m:t>
                </m:r>
                <m:r>
                  <m:rPr>
                    <m:sty m:val="p"/>
                  </m:rPr>
                  <m:t>r</m:t>
                </m:r>
                <m:d>
                  <m:dPr>
                    <m:begChr m:val="("/>
                    <m:endChr m:val=")"/>
                    <m:sepChr m:val=""/>
                    <m:grow/>
                  </m:dPr>
                  <m:e>
                    <m:r>
                      <m:rPr>
                        <m:sty m:val="p"/>
                      </m:rPr>
                      <m:t>r</m:t>
                    </m:r>
                    <m:r>
                      <m:rPr>
                        <m:sty m:val="p"/>
                      </m:rPr>
                      <m:t>a</m:t>
                    </m:r>
                    <m:r>
                      <m:rPr>
                        <m:sty m:val="p"/>
                      </m:rPr>
                      <m:t>n</m:t>
                    </m:r>
                    <m:r>
                      <m:rPr>
                        <m:sty m:val="p"/>
                      </m:rPr>
                      <m:t>k</m:t>
                    </m:r>
                    <m:r>
                      <m:t> </m:t>
                    </m:r>
                    <m:r>
                      <m:t>s</m:t>
                    </m:r>
                    <m:r>
                      <m:rPr>
                        <m:sty m:val="p"/>
                      </m:rPr>
                      <m:t>,</m:t>
                    </m:r>
                    <m:r>
                      <m:t> </m:t>
                    </m:r>
                    <m:r>
                      <m:rPr>
                        <m:sty m:val="p"/>
                      </m:rPr>
                      <m:t>r</m:t>
                    </m:r>
                    <m:r>
                      <m:rPr>
                        <m:sty m:val="p"/>
                      </m:rPr>
                      <m:t>a</m:t>
                    </m:r>
                    <m:r>
                      <m:rPr>
                        <m:sty m:val="p"/>
                      </m:rPr>
                      <m:t>n</m:t>
                    </m:r>
                    <m:r>
                      <m:rPr>
                        <m:sty m:val="p"/>
                      </m:rPr>
                      <m:t>k</m:t>
                    </m:r>
                    <m:r>
                      <m:t> </m:t>
                    </m:r>
                    <m:r>
                      <m:t>e</m:t>
                    </m:r>
                  </m:e>
                </m:d>
                <m:r>
                  <m:rPr>
                    <m:sty m:val="p"/>
                  </m:rPr>
                  <m:t>,</m:t>
                </m:r>
                <m:r>
                  <m:t>  </m:t>
                </m:r>
                <m:r>
                  <m:t>e</m:t>
                </m:r>
                <m:r>
                  <m:rPr>
                    <m:sty m:val="p"/>
                  </m:rPr>
                  <m:t>=</m:t>
                </m:r>
                <m:f>
                  <m:fPr>
                    <m:type m:val="bar"/>
                  </m:fPr>
                  <m:num>
                    <m:d>
                      <m:dPr>
                        <m:begChr m:val="|"/>
                        <m:endChr m:val="|"/>
                        <m:sepChr m:val=""/>
                        <m:grow/>
                      </m:dPr>
                      <m:e>
                        <m:sSup>
                          <m:e>
                            <m:r>
                              <m:t>χ</m:t>
                            </m:r>
                          </m:e>
                          <m:sup>
                            <m:r>
                              <m:rPr>
                                <m:sty m:val="p"/>
                              </m:rPr>
                              <m:t>N</m:t>
                            </m:r>
                            <m:r>
                              <m:rPr>
                                <m:sty m:val="p"/>
                              </m:rPr>
                              <m:t>N</m:t>
                            </m:r>
                          </m:sup>
                        </m:sSup>
                        <m:r>
                          <m:rPr>
                            <m:sty m:val="p"/>
                          </m:rPr>
                          <m:t>−</m:t>
                        </m:r>
                        <m:sSup>
                          <m:e>
                            <m:r>
                              <m:t>χ</m:t>
                            </m:r>
                          </m:e>
                          <m:sup>
                            <m:r>
                              <m:rPr>
                                <m:sty m:val="p"/>
                              </m:rPr>
                              <m:t>Q</m:t>
                            </m:r>
                            <m:r>
                              <m:rPr>
                                <m:sty m:val="p"/>
                              </m:rPr>
                              <m:t>L</m:t>
                            </m:r>
                            <m:r>
                              <m:rPr>
                                <m:sty m:val="p"/>
                              </m:rPr>
                              <m:t>K</m:t>
                            </m:r>
                            <m:r>
                              <m:rPr>
                                <m:sty m:val="p"/>
                              </m:rPr>
                              <m:t>N</m:t>
                            </m:r>
                            <m:r>
                              <m:rPr>
                                <m:sty m:val="p"/>
                              </m:rPr>
                              <m:t>N</m:t>
                            </m:r>
                          </m:sup>
                        </m:sSup>
                      </m:e>
                    </m:d>
                  </m:num>
                  <m:den>
                    <m:sSup>
                      <m:e>
                        <m:r>
                          <m:t>χ</m:t>
                        </m:r>
                      </m:e>
                      <m:sup>
                        <m:r>
                          <m:rPr>
                            <m:sty m:val="p"/>
                          </m:rPr>
                          <m:t>Q</m:t>
                        </m:r>
                        <m:r>
                          <m:rPr>
                            <m:sty m:val="p"/>
                          </m:rPr>
                          <m:t>L</m:t>
                        </m:r>
                        <m:r>
                          <m:rPr>
                            <m:sty m:val="p"/>
                          </m:rPr>
                          <m:t>K</m:t>
                        </m:r>
                        <m:r>
                          <m:rPr>
                            <m:sty m:val="p"/>
                          </m:rPr>
                          <m:t>N</m:t>
                        </m:r>
                        <m:r>
                          <m:rPr>
                            <m:sty m:val="p"/>
                          </m:rPr>
                          <m:t>N</m:t>
                        </m:r>
                      </m:sup>
                    </m:sSup>
                  </m:den>
                </m:f>
                <m:r>
                  <m:rPr>
                    <m:sty m:val="p"/>
                  </m:rPr>
                  <m:t>,</m:t>
                </m:r>
              </m:oMath>
            </m:oMathPara>
          </w:p>
        </w:tc>
        <w:tc>
          <w:tcPr/>
          <w:p>
            <w:pPr>
              <w:pStyle w:val="Compact"/>
              <w:spacing w:before="40" w:after="40"/>
              <w:jc w:val="right"/>
            </w:pPr>
            <w:r>
              <w:t xml:space="preserve">(15)</w:t>
            </w:r>
          </w:p>
        </w:tc>
      </w:tr>
    </w:tbl>
    <w:p>
      <w:pPr>
        <w:pStyle w:val="BodyText"/>
      </w:pPr>
      <w:r>
        <w:t xml:space="preserve">мұнда</w:t>
      </w:r>
      <w:r>
        <w:t xml:space="preserve"> </w:t>
      </w:r>
      <m:oMath>
        <m:sSub>
          <m:e>
            <m:r>
              <m:t>s</m:t>
            </m:r>
          </m:e>
          <m:sub>
            <m:r>
              <m:rPr>
                <m:sty m:val="p"/>
              </m:rPr>
              <m:t>+</m:t>
            </m:r>
          </m:sub>
        </m:sSub>
      </m:oMath>
      <w:r>
        <w:t xml:space="preserve"> </w:t>
      </w:r>
      <w:r>
        <w:t xml:space="preserve">(</w:t>
      </w:r>
      <m:oMath>
        <m:sSub>
          <m:e>
            <m:r>
              <m:t>s</m:t>
            </m:r>
          </m:e>
          <m:sub>
            <m:r>
              <m:rPr>
                <m:sty m:val="p"/>
              </m:rPr>
              <m:t>−</m:t>
            </m:r>
          </m:sub>
        </m:sSub>
      </m:oMath>
      <w:r>
        <w:t xml:space="preserve">) — қатесі 25 %-дан үлкен (кіші) нүктелердің алшақтығы. Бұл жұмыста тек ансамбльдің мүшелер арасындағы (эпистемикалық) алшақтығы қолданылады: ол QLKNN-нің оқу қателігін емес, SHRX-тің оқу деректерімен қамтылмаған аймақтағы ауытқуын бағалайды.</w:t>
      </w:r>
    </w:p>
    <w:bookmarkEnd w:id="32"/>
    <w:bookmarkStart w:id="33" w:name="X9f32a06cff202c68cfa770e025a00f464d41f0b"/>
    <w:p>
      <w:pPr>
        <w:pStyle w:val="Heading2"/>
      </w:pPr>
      <w:r>
        <w:t xml:space="preserve">2.7 Симулятордың жылдамдатылуы және оның дәлдігі</w:t>
      </w:r>
    </w:p>
    <w:p>
      <w:pPr>
        <w:pStyle w:val="FirstParagraph"/>
      </w:pPr>
      <w:r>
        <w:t xml:space="preserve">Профильдеу уақыттың басым бөлігі Грэд—Шафранов операторын әр шешуде қайта құруға, оның LU жіктелуіне, коэффициенттерді есептеудегі Python циклдеріне және үшдиагональды жүйелерге кететінін көрсетті. Жылдамдату мынадай өзгерістерден тұрады: оператордың ықшам (COO) құрылымы және жіктелуін кэштеу, торды кэштеу, өздігінен туатын ток пен неоклассикалық кедергідегі тұтқындалған бөлшектер үлесін векторлау, жылдам иондардың баяулау интегралын векторлау, SOL екі нүктелік моделінің қалдығын векторлау және LAPACK</w:t>
      </w:r>
      <w:r>
        <w:t xml:space="preserve"> </w:t>
      </w:r>
      <w:r>
        <w:rPr>
          <w:rStyle w:val="VerbatimChar"/>
        </w:rPr>
        <w:t xml:space="preserve">dgtsv</w:t>
      </w:r>
      <w:r>
        <w:t xml:space="preserve"> </w:t>
      </w:r>
      <w:r>
        <w:t xml:space="preserve">арқылы үшдиагональды шешу.</w:t>
      </w:r>
    </w:p>
    <w:p>
      <w:pPr>
        <w:pStyle w:val="BodyText"/>
      </w:pPr>
      <w:r>
        <w:t xml:space="preserve">Қатаң тасымалды симулятордағы кез келген өзгеріс ыңғайсыз: машиналық дөңгелектеу (</w:t>
      </w:r>
      <m:oMath>
        <m:r>
          <m:t>ε</m:t>
        </m:r>
        <m:r>
          <m:rPr>
            <m:sty m:val="p"/>
          </m:rPr>
          <m:t>≈</m:t>
        </m:r>
        <m:r>
          <m:t>2</m:t>
        </m:r>
        <m:r>
          <m:rPr>
            <m:sty m:val="p"/>
          </m:rPr>
          <m:t>,</m:t>
        </m:r>
        <m:r>
          <m:t>2</m:t>
        </m:r>
        <m:r>
          <m:rPr>
            <m:sty m:val="p"/>
          </m:rPr>
          <m:t>⋅</m:t>
        </m:r>
        <m:sSup>
          <m:e>
            <m:r>
              <m:t>10</m:t>
            </m:r>
          </m:e>
          <m:sup>
            <m:r>
              <m:rPr>
                <m:sty m:val="p"/>
              </m:rPr>
              <m:t>−</m:t>
            </m:r>
            <m:r>
              <m:t>16</m:t>
            </m:r>
          </m:sup>
        </m:sSup>
      </m:oMath>
      <w:r>
        <w:t xml:space="preserve">) де кіші ауытқу болып табылады, ал жүйе оны өсіреді: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r>
                  <m:rPr>
                    <m:sty m:val="p"/>
                  </m:rPr>
                  <m:t>∥</m:t>
                </m:r>
                <m:r>
                  <m:t>δ</m:t>
                </m:r>
                <m:r>
                  <m:t>T</m:t>
                </m:r>
                <m:d>
                  <m:dPr>
                    <m:begChr m:val="("/>
                    <m:endChr m:val=")"/>
                    <m:sepChr m:val=""/>
                    <m:grow/>
                  </m:dPr>
                  <m:e>
                    <m:r>
                      <m:t>t</m:t>
                    </m:r>
                  </m:e>
                </m:d>
                <m:r>
                  <m:rPr>
                    <m:sty m:val="p"/>
                  </m:rPr>
                  <m:t>∥</m:t>
                </m:r>
                <m:r>
                  <m:t> </m:t>
                </m:r>
                <m:r>
                  <m:rPr>
                    <m:sty m:val="p"/>
                  </m:rPr>
                  <m:t>≈</m:t>
                </m:r>
                <m:r>
                  <m:t> </m:t>
                </m:r>
                <m:r>
                  <m:t>ε</m:t>
                </m:r>
                <m:r>
                  <m:t> </m:t>
                </m:r>
                <m:sSup>
                  <m:e>
                    <m:r>
                      <m:t>e</m:t>
                    </m:r>
                  </m:e>
                  <m:sup>
                    <m:r>
                      <m:t>λ</m:t>
                    </m:r>
                    <m:r>
                      <m:t>t</m:t>
                    </m:r>
                  </m:sup>
                </m:sSup>
                <m:r>
                  <m:t> </m:t>
                </m:r>
                <m:r>
                  <m:rPr>
                    <m:nor/>
                    <m:sty m:val="p"/>
                  </m:rPr>
                  <m:t>(қанығуға дейін)</m:t>
                </m:r>
                <m:r>
                  <m:rPr>
                    <m:sty m:val="p"/>
                  </m:rPr>
                  <m:t>,</m:t>
                </m:r>
                <m:r>
                  <m:t>  </m:t>
                </m:r>
                <m:sSub>
                  <m:e>
                    <m:r>
                      <m:t>t</m:t>
                    </m:r>
                  </m:e>
                  <m:sub>
                    <m:r>
                      <m:rPr>
                        <m:sty m:val="p"/>
                      </m:rPr>
                      <m:t>*</m:t>
                    </m:r>
                  </m:sub>
                </m:sSub>
                <m:r>
                  <m:rPr>
                    <m:sty m:val="p"/>
                  </m:rPr>
                  <m:t>=</m:t>
                </m:r>
                <m:f>
                  <m:fPr>
                    <m:type m:val="bar"/>
                  </m:fPr>
                  <m:num>
                    <m:r>
                      <m:t>1</m:t>
                    </m:r>
                  </m:num>
                  <m:den>
                    <m:r>
                      <m:t>λ</m:t>
                    </m:r>
                  </m:den>
                </m:f>
                <m:r>
                  <m:rPr>
                    <m:sty m:val="p"/>
                  </m:rPr>
                  <m:t>ln</m:t>
                </m:r>
                <m:f>
                  <m:fPr>
                    <m:type m:val="bar"/>
                  </m:fPr>
                  <m:num>
                    <m:sSub>
                      <m:e>
                        <m:r>
                          <m:t>δ</m:t>
                        </m:r>
                      </m:e>
                      <m:sub>
                        <m:r>
                          <m:rPr>
                            <m:sty m:val="p"/>
                          </m:rPr>
                          <m:t>*</m:t>
                        </m:r>
                      </m:sub>
                    </m:sSub>
                  </m:num>
                  <m:den>
                    <m:r>
                      <m:t>ε</m:t>
                    </m:r>
                  </m:den>
                </m:f>
                <m:r>
                  <m:rPr>
                    <m:sty m:val="p"/>
                  </m:rPr>
                  <m:t>,</m:t>
                </m:r>
              </m:oMath>
            </m:oMathPara>
          </w:p>
        </w:tc>
        <w:tc>
          <w:tcPr/>
          <w:p>
            <w:pPr>
              <w:pStyle w:val="Compact"/>
              <w:spacing w:before="40" w:after="40"/>
              <w:jc w:val="right"/>
            </w:pPr>
            <w:r>
              <w:t xml:space="preserve">(16)</w:t>
            </w:r>
          </w:p>
        </w:tc>
      </w:tr>
    </w:tbl>
    <w:p>
      <w:pPr>
        <w:pStyle w:val="BodyText"/>
      </w:pPr>
      <w:r>
        <w:t xml:space="preserve">мұнда</w:t>
      </w:r>
      <w:r>
        <w:t xml:space="preserve"> </w:t>
      </w:r>
      <m:oMath>
        <m:r>
          <m:t>λ</m:t>
        </m:r>
      </m:oMath>
      <w:r>
        <w:t xml:space="preserve"> </w:t>
      </w:r>
      <w:r>
        <w:t xml:space="preserve">— Ляпунов көрсеткішіне ұқсас өсу жылдамдығы [18],</w:t>
      </w:r>
      <w:r>
        <w:t xml:space="preserve"> </w:t>
      </w:r>
      <m:oMath>
        <m:sSub>
          <m:e>
            <m:r>
              <m:t>δ</m:t>
            </m:r>
          </m:e>
          <m:sub>
            <m:r>
              <m:rPr>
                <m:sty m:val="p"/>
              </m:rPr>
              <m:t>*</m:t>
            </m:r>
          </m:sub>
        </m:sSub>
      </m:oMath>
      <w:r>
        <w:t xml:space="preserve"> </w:t>
      </w:r>
      <w:r>
        <w:t xml:space="preserve">— қанығу деңгейі (4.3 бөлімі). Сондықтан жылдамдату</w:t>
      </w:r>
      <w:r>
        <w:t xml:space="preserve"> </w:t>
      </w:r>
      <w:r>
        <w:rPr>
          <w:bCs/>
          <w:b/>
        </w:rPr>
        <w:t xml:space="preserve">бит бойынша бірдей</w:t>
      </w:r>
      <w:r>
        <w:t xml:space="preserve"> </w:t>
      </w:r>
      <w:r>
        <w:t xml:space="preserve">нәтиже беруге тиіс: жылдамдатудан бұрынғы кодтың 6 жағдайдағы нәтижесі (ITER үш тасымал моделімен, NSTX, DEMO және JET; 30 с плазма уақыты,</w:t>
      </w:r>
      <w:r>
        <w:t xml:space="preserve"> </w:t>
      </w:r>
      <m:oMath>
        <m:r>
          <m:t>t</m:t>
        </m:r>
        <m:r>
          <m:rPr>
            <m:sty m:val="p"/>
          </m:rPr>
          <m:t>=</m:t>
        </m:r>
        <m:r>
          <m:t>10</m:t>
        </m:r>
        <m:r>
          <m:rPr>
            <m:sty m:val="p"/>
          </m:rPr>
          <m:t>,</m:t>
        </m:r>
        <m:r>
          <m:t>20</m:t>
        </m:r>
        <m:r>
          <m:rPr>
            <m:sty m:val="p"/>
          </m:rPr>
          <m:t>,</m:t>
        </m:r>
        <m:r>
          <m:t>30</m:t>
        </m:r>
      </m:oMath>
      <w:r>
        <w:t xml:space="preserve"> </w:t>
      </w:r>
      <w:r>
        <w:t xml:space="preserve">с кезіндегі 14 шама) қатаң эталон ретінде бекітілді, ал өзгертілген әр примитив (векторланған орамдар, интеграл, кэш) бастапқы нұсқамен бөлек салыстырылады. Эталондық сынақ платформаға (NumPy, SciPy, Python нұсқалары мен архитектура) тіркеледі: басқа платформада дөңгелектеу басқаша, сондықтан сынақ өткізілмейді, ал платформаға тәуелсіз примитивтік сынақтар қала береді. Бұл қауіп нақты шықты: алдын ала есептелген салмақтармен векторланған интегралдау бастапқы нәтижеден өсу фазасының шамаларында 28 %-ға дейін ауытқытты (бір ғана файлды ауыстырып іздеу арқылы тек осы өзгеріс себеп екені анықталды). Түзету трапеция ережесінің дәл сол өзгермелі үтірлі амалдарын қайталауда болды; осыдан кейін барлық 6 жағдайда ауытқу нақты нөлге тең.</w:t>
      </w:r>
    </w:p>
    <w:bookmarkEnd w:id="33"/>
    <w:bookmarkStart w:id="34" w:name="Xc9a07cfad1cb12c034a2dc0406bd620702512f7"/>
    <w:p>
      <w:pPr>
        <w:pStyle w:val="Heading2"/>
      </w:pPr>
      <w:r>
        <w:t xml:space="preserve">2.8 Салыстыру хаттамасы: TORAX және SINTEZ + SHRX</w:t>
      </w:r>
    </w:p>
    <w:p>
      <w:pPr>
        <w:pStyle w:val="FirstParagraph"/>
      </w:pPr>
      <w:r>
        <w:t xml:space="preserve">Екі код әр түрлі, сондықтан салыстыру кіріс деректердің бірдейлігіне негізделуі керек. Үш деңгей қолданылады (2-кесте):</w:t>
      </w:r>
    </w:p>
    <w:p>
      <w:pPr>
        <w:numPr>
          <w:ilvl w:val="0"/>
          <w:numId w:val="1002"/>
        </w:numPr>
        <w:pStyle w:val="Compact"/>
      </w:pPr>
      <w:r>
        <w:rPr>
          <w:bCs/>
          <w:b/>
        </w:rPr>
        <w:t xml:space="preserve">A — жергілікті.</w:t>
      </w:r>
      <w:r>
        <w:t xml:space="preserve"> </w:t>
      </w:r>
      <w:r>
        <w:t xml:space="preserve">SINTEZ (</w:t>
      </w:r>
      <m:oMath>
        <m:r>
          <m:t>ρ</m:t>
        </m:r>
      </m:oMath>
      <w:r>
        <w:t xml:space="preserve"> </w:t>
      </w:r>
      <w:r>
        <w:t xml:space="preserve">бойынша бір күй) пен TORAX-тың бірдей профильдерінде QLKNN-ді (көпір арқылы), SHRX-ті және TORAX-тың өз</w:t>
      </w:r>
      <w:r>
        <w:t xml:space="preserve"> </w:t>
      </w:r>
      <m:oMath>
        <m:r>
          <m:t>χ</m:t>
        </m:r>
      </m:oMath>
      <w:r>
        <w:t xml:space="preserve">-сын салыстыру. Бұл тек желінің айырмасын өлшейді.</w:t>
      </w:r>
    </w:p>
    <w:p>
      <w:pPr>
        <w:numPr>
          <w:ilvl w:val="0"/>
          <w:numId w:val="1002"/>
        </w:numPr>
        <w:pStyle w:val="Compact"/>
      </w:pPr>
      <w:r>
        <w:rPr>
          <w:bCs/>
          <w:b/>
        </w:rPr>
        <w:t xml:space="preserve">B — интегралды.</w:t>
      </w:r>
      <w:r>
        <w:t xml:space="preserve"> </w:t>
      </w:r>
      <w:r>
        <w:t xml:space="preserve">Бірдей ITER режимі:</w:t>
      </w:r>
      <w:r>
        <w:t xml:space="preserve"> </w:t>
      </w:r>
      <m:oMath>
        <m:sSub>
          <m:e>
            <m:r>
              <m:t>I</m:t>
            </m:r>
          </m:e>
          <m:sub>
            <m:r>
              <m:t>p</m:t>
            </m:r>
          </m:sub>
        </m:sSub>
      </m:oMath>
      <w:r>
        <w:t xml:space="preserve">,</w:t>
      </w:r>
      <w:r>
        <w:t xml:space="preserve"> </w:t>
      </w:r>
      <m:oMath>
        <m:sSub>
          <m:e>
            <m:r>
              <m:t>B</m:t>
            </m:r>
          </m:e>
          <m:sub>
            <m:r>
              <m:t>0</m:t>
            </m:r>
          </m:sub>
        </m:sSub>
      </m:oMath>
      <w:r>
        <w:t xml:space="preserve">,</w:t>
      </w:r>
      <w:r>
        <w:t xml:space="preserve"> </w:t>
      </w:r>
      <m:oMath>
        <m:sSub>
          <m:e>
            <m:r>
              <m:t>P</m:t>
            </m:r>
          </m:e>
          <m:sub>
            <m:r>
              <m:rPr>
                <m:sty m:val="p"/>
              </m:rPr>
              <m:t>a</m:t>
            </m:r>
            <m:r>
              <m:rPr>
                <m:sty m:val="p"/>
              </m:rPr>
              <m:t>u</m:t>
            </m:r>
            <m:r>
              <m:rPr>
                <m:sty m:val="p"/>
              </m:rPr>
              <m:t>x</m:t>
            </m:r>
          </m:sub>
        </m:sSub>
      </m:oMath>
      <w:r>
        <w:t xml:space="preserve">, тығыздық профилі, пьедестал және</w:t>
      </w:r>
      <w:r>
        <w:t xml:space="preserve"> </w:t>
      </w:r>
      <m:oMath>
        <m:sSub>
          <m:e>
            <m:r>
              <m:t>Z</m:t>
            </m:r>
          </m:e>
          <m:sub>
            <m:r>
              <m:rPr>
                <m:sty m:val="p"/>
              </m:rPr>
              <m:t>e</m:t>
            </m:r>
            <m:r>
              <m:rPr>
                <m:sty m:val="p"/>
              </m:rPr>
              <m:t>f</m:t>
            </m:r>
            <m:r>
              <m:rPr>
                <m:sty m:val="p"/>
              </m:rPr>
              <m:t>f</m:t>
            </m:r>
          </m:sub>
        </m:sSub>
      </m:oMath>
      <w:r>
        <w:t xml:space="preserve"> </w:t>
      </w:r>
      <w:r>
        <w:t xml:space="preserve">бірдей; айырмашылық тасымал моделінде де, кодта да (шешкіш, геометрия, ара тіс, патчтар). Үш қатысушы: TORAX (QLKNN), SINTEZ + QLKNN (бірдей желі, басқа код), SINTEZ + SHRX (басқа желі, сол код). Олардың айырмасы екі себепке бөлінеді: желі қатесі</w:t>
      </w:r>
      <w:r>
        <w:t xml:space="preserve"> </w:t>
      </w:r>
      <m:oMath>
        <m:sSub>
          <m:e>
            <m:r>
              <m:t>ϵ</m:t>
            </m:r>
          </m:e>
          <m:sub>
            <m:r>
              <m:rPr>
                <m:sty m:val="p"/>
              </m:rPr>
              <m:t>n</m:t>
            </m:r>
            <m:r>
              <m:rPr>
                <m:sty m:val="p"/>
              </m:rPr>
              <m:t>e</m:t>
            </m:r>
            <m:r>
              <m:rPr>
                <m:sty m:val="p"/>
              </m:rPr>
              <m:t>t</m:t>
            </m:r>
          </m:sub>
        </m:sSub>
        <m:r>
          <m:rPr>
            <m:sty m:val="p"/>
          </m:rPr>
          <m:t>=</m:t>
        </m:r>
        <m:sSup>
          <m:e>
            <m:r>
              <m:t>P</m:t>
            </m:r>
          </m:e>
          <m:sup>
            <m:r>
              <m:rPr>
                <m:sty m:val="p"/>
              </m:rPr>
              <m:t>S</m:t>
            </m:r>
            <m:r>
              <m:rPr>
                <m:sty m:val="p"/>
              </m:rPr>
              <m:t>H</m:t>
            </m:r>
            <m:r>
              <m:rPr>
                <m:sty m:val="p"/>
              </m:rPr>
              <m:t>R</m:t>
            </m:r>
            <m:r>
              <m:rPr>
                <m:sty m:val="p"/>
              </m:rPr>
              <m:t>X</m:t>
            </m:r>
          </m:sup>
        </m:sSup>
        <m:r>
          <m:rPr>
            <m:sty m:val="p"/>
          </m:rPr>
          <m:t>/</m:t>
        </m:r>
        <m:sSup>
          <m:e>
            <m:r>
              <m:t>P</m:t>
            </m:r>
          </m:e>
          <m:sup>
            <m:r>
              <m:rPr>
                <m:sty m:val="p"/>
              </m:rPr>
              <m:t>Q</m:t>
            </m:r>
            <m:r>
              <m:rPr>
                <m:sty m:val="p"/>
              </m:rPr>
              <m:t>L</m:t>
            </m:r>
            <m:r>
              <m:rPr>
                <m:sty m:val="p"/>
              </m:rPr>
              <m:t>K</m:t>
            </m:r>
            <m:r>
              <m:rPr>
                <m:sty m:val="p"/>
              </m:rPr>
              <m:t>N</m:t>
            </m:r>
            <m:r>
              <m:rPr>
                <m:sty m:val="p"/>
              </m:rPr>
              <m:t>N</m:t>
            </m:r>
          </m:sup>
        </m:sSup>
        <m:r>
          <m:rPr>
            <m:sty m:val="p"/>
          </m:rPr>
          <m:t>−</m:t>
        </m:r>
        <m:r>
          <m:t>1</m:t>
        </m:r>
      </m:oMath>
      <w:r>
        <w:t xml:space="preserve"> </w:t>
      </w:r>
      <w:r>
        <w:t xml:space="preserve">және код айырмасы</w:t>
      </w:r>
      <w:r>
        <w:t xml:space="preserve"> </w:t>
      </w:r>
      <m:oMath>
        <m:sSub>
          <m:e>
            <m:r>
              <m:t>ϵ</m:t>
            </m:r>
          </m:e>
          <m:sub>
            <m:r>
              <m:rPr>
                <m:sty m:val="p"/>
              </m:rPr>
              <m:t>c</m:t>
            </m:r>
            <m:r>
              <m:rPr>
                <m:sty m:val="p"/>
              </m:rPr>
              <m:t>o</m:t>
            </m:r>
            <m:r>
              <m:rPr>
                <m:sty m:val="p"/>
              </m:rPr>
              <m:t>d</m:t>
            </m:r>
            <m:r>
              <m:rPr>
                <m:sty m:val="p"/>
              </m:rPr>
              <m:t>e</m:t>
            </m:r>
          </m:sub>
        </m:sSub>
        <m:r>
          <m:rPr>
            <m:sty m:val="p"/>
          </m:rPr>
          <m:t>=</m:t>
        </m:r>
        <m:sSup>
          <m:e>
            <m:r>
              <m:t>P</m:t>
            </m:r>
          </m:e>
          <m:sup>
            <m:r>
              <m:rPr>
                <m:sty m:val="p"/>
              </m:rPr>
              <m:t>S</m:t>
            </m:r>
            <m:r>
              <m:rPr>
                <m:sty m:val="p"/>
              </m:rPr>
              <m:t>I</m:t>
            </m:r>
            <m:r>
              <m:rPr>
                <m:sty m:val="p"/>
              </m:rPr>
              <m:t>N</m:t>
            </m:r>
            <m:r>
              <m:rPr>
                <m:sty m:val="p"/>
              </m:rPr>
              <m:t>T</m:t>
            </m:r>
            <m:r>
              <m:rPr>
                <m:sty m:val="p"/>
              </m:rPr>
              <m:t>E</m:t>
            </m:r>
            <m:r>
              <m:rPr>
                <m:sty m:val="p"/>
              </m:rPr>
              <m:t>Z</m:t>
            </m:r>
            <m:r>
              <m:rPr>
                <m:sty m:val="p"/>
              </m:rPr>
              <m:t>+</m:t>
            </m:r>
            <m:r>
              <m:rPr>
                <m:sty m:val="p"/>
              </m:rPr>
              <m:t>Q</m:t>
            </m:r>
            <m:r>
              <m:rPr>
                <m:sty m:val="p"/>
              </m:rPr>
              <m:t>L</m:t>
            </m:r>
            <m:r>
              <m:rPr>
                <m:sty m:val="p"/>
              </m:rPr>
              <m:t>K</m:t>
            </m:r>
            <m:r>
              <m:rPr>
                <m:sty m:val="p"/>
              </m:rPr>
              <m:t>N</m:t>
            </m:r>
            <m:r>
              <m:rPr>
                <m:sty m:val="p"/>
              </m:rPr>
              <m:t>N</m:t>
            </m:r>
          </m:sup>
        </m:sSup>
        <m:r>
          <m:rPr>
            <m:sty m:val="p"/>
          </m:rPr>
          <m:t>/</m:t>
        </m:r>
        <m:sSup>
          <m:e>
            <m:r>
              <m:t>P</m:t>
            </m:r>
          </m:e>
          <m:sup>
            <m:r>
              <m:rPr>
                <m:sty m:val="p"/>
              </m:rPr>
              <m:t>T</m:t>
            </m:r>
            <m:r>
              <m:rPr>
                <m:sty m:val="p"/>
              </m:rPr>
              <m:t>O</m:t>
            </m:r>
            <m:r>
              <m:rPr>
                <m:sty m:val="p"/>
              </m:rPr>
              <m:t>R</m:t>
            </m:r>
            <m:r>
              <m:rPr>
                <m:sty m:val="p"/>
              </m:rPr>
              <m:t>A</m:t>
            </m:r>
            <m:r>
              <m:rPr>
                <m:sty m:val="p"/>
              </m:rPr>
              <m:t>X</m:t>
            </m:r>
          </m:sup>
        </m:sSup>
        <m:r>
          <m:rPr>
            <m:sty m:val="p"/>
          </m:rPr>
          <m:t>−</m:t>
        </m:r>
        <m:r>
          <m:t>1</m:t>
        </m:r>
      </m:oMath>
      <w:r>
        <w:t xml:space="preserve">.</w:t>
      </w:r>
    </w:p>
    <w:p>
      <w:pPr>
        <w:numPr>
          <w:ilvl w:val="0"/>
          <w:numId w:val="1002"/>
        </w:numPr>
        <w:pStyle w:val="Compact"/>
      </w:pPr>
      <w:r>
        <w:rPr>
          <w:bCs/>
          <w:b/>
        </w:rPr>
        <w:t xml:space="preserve">C — тәжірибелік.</w:t>
      </w:r>
      <w:r>
        <w:t xml:space="preserve"> </w:t>
      </w:r>
      <w:r>
        <w:t xml:space="preserve">ITPA H-режим деректер қорының нақты разрядтары (2.9 бөлімі): SINTEZ + SHRX және TORAX бірдей кіріспен жүргізіліп, өлшенген сақталған энергиямен салыстырылады.</w:t>
      </w:r>
    </w:p>
    <w:p>
      <w:pPr>
        <w:pStyle w:val="TableCaption"/>
      </w:pPr>
      <w:r>
        <w:rPr>
          <w:bCs/>
          <w:b/>
        </w:rPr>
        <w:t xml:space="preserve">2-кесте.</w:t>
      </w:r>
      <w:r>
        <w:t xml:space="preserve"> </w:t>
      </w:r>
      <w:r>
        <w:t xml:space="preserve">Салыстыру деңгейлері: не бірдей, не өзгереді.</w:t>
      </w:r>
    </w:p>
    <w:tbl>
      <w:tblPr>
        <w:tblW w:type="pct" w:w="5000"/>
        <w:jc w:val="center"/>
        <w:tblLook w:firstRow="1" w:lastRow="0" w:firstColumn="0" w:lastColumn="0" w:noHBand="0" w:noVBand="0" w:val="0020"/>
        <w:tblCaption w:val="2-кесте. Салыстыру деңгейлері: не бірдей, не өзгереді."/>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368"/>
        <w:gridCol w:w="2248"/>
        <w:gridCol w:w="2542"/>
        <w:gridCol w:w="1760"/>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Деңгей</w:t>
            </w:r>
          </w:p>
        </w:tc>
        <w:tc>
          <w:tcPr>
            <w:tcBorders>
              <w:bottom w:val="single" w:sz="4" w:space="0" w:color="000000"/>
            </w:tcBorders>
          </w:tcPr>
          <w:p>
            <w:pPr>
              <w:pStyle w:val="Compact"/>
              <w:jc w:val="left"/>
            </w:pPr>
            <w:r>
              <w:rPr>
                <w:rFonts w:ascii="Times New Roman" w:hAnsi="Times New Roman"/>
                <w:b/>
                <w:sz w:val="18"/>
              </w:rPr>
              <w:t xml:space="preserve">Бірдей</w:t>
            </w:r>
          </w:p>
        </w:tc>
        <w:tc>
          <w:tcPr>
            <w:tcBorders>
              <w:bottom w:val="single" w:sz="4" w:space="0" w:color="000000"/>
            </w:tcBorders>
          </w:tcPr>
          <w:p>
            <w:pPr>
              <w:pStyle w:val="Compact"/>
              <w:jc w:val="left"/>
            </w:pPr>
            <w:r>
              <w:rPr>
                <w:rFonts w:ascii="Times New Roman" w:hAnsi="Times New Roman"/>
                <w:b/>
                <w:sz w:val="18"/>
              </w:rPr>
              <w:t xml:space="preserve">Өзгереді</w:t>
            </w:r>
          </w:p>
        </w:tc>
        <w:tc>
          <w:tcPr>
            <w:tcBorders>
              <w:bottom w:val="single" w:sz="4" w:space="0" w:color="000000"/>
            </w:tcBorders>
          </w:tcPr>
          <w:p>
            <w:pPr>
              <w:pStyle w:val="Compact"/>
              <w:jc w:val="left"/>
            </w:pPr>
            <w:r>
              <w:rPr>
                <w:rFonts w:ascii="Times New Roman" w:hAnsi="Times New Roman"/>
                <w:b/>
                <w:sz w:val="18"/>
              </w:rPr>
              <w:t xml:space="preserve">Өлшенетін</w:t>
            </w:r>
          </w:p>
        </w:tc>
      </w:tr>
      <w:tr>
        <w:trPr>
          <w:cantSplit/>
        </w:trPr>
        <w:tc>
          <w:tcPr/>
          <w:p>
            <w:pPr>
              <w:pStyle w:val="Compact"/>
              <w:jc w:val="left"/>
            </w:pPr>
            <w:r>
              <w:rPr>
                <w:rFonts w:ascii="Times New Roman" w:hAnsi="Times New Roman"/>
                <w:sz w:val="18"/>
              </w:rPr>
              <w:t xml:space="preserve">A (жергілікті)</w:t>
            </w:r>
          </w:p>
        </w:tc>
        <w:tc>
          <w:tcPr/>
          <w:p>
            <w:pPr>
              <w:pStyle w:val="Compact"/>
              <w:jc w:val="left"/>
            </w:pPr>
            <w:r>
              <w:rPr>
                <w:rFonts w:ascii="Times New Roman" w:hAnsi="Times New Roman"/>
                <w:sz w:val="18"/>
              </w:rPr>
              <w:t xml:space="preserve">профильдер</w:t>
            </w:r>
            <w:r>
              <w:rPr>
                <w:rFonts w:ascii="Times New Roman" w:hAnsi="Times New Roman"/>
                <w:sz w:val="18"/>
              </w:rPr>
              <w:t xml:space="preserve"> </w:t>
            </w:r>
            <m:oMath>
              <m:sSub>
                <m:e>
                  <m:r>
                    <m:t>T</m:t>
                  </m:r>
                </m:e>
                <m:sub>
                  <m:r>
                    <m:t>e</m:t>
                  </m:r>
                </m:sub>
              </m:sSub>
              <m:r>
                <m:rPr>
                  <m:sty m:val="p"/>
                </m:rPr>
                <m:t>,</m:t>
              </m:r>
              <m:sSub>
                <m:e>
                  <m:r>
                    <m:t>T</m:t>
                  </m:r>
                </m:e>
                <m:sub>
                  <m:r>
                    <m:t>i</m:t>
                  </m:r>
                </m:sub>
              </m:sSub>
              <m:r>
                <m:rPr>
                  <m:sty m:val="p"/>
                </m:rPr>
                <m:t>,</m:t>
              </m:r>
              <m:sSub>
                <m:e>
                  <m:r>
                    <m:t>n</m:t>
                  </m:r>
                </m:e>
                <m:sub>
                  <m:r>
                    <m:t>e</m:t>
                  </m:r>
                </m:sub>
              </m:sSub>
              <m:r>
                <m:rPr>
                  <m:sty m:val="p"/>
                </m:rPr>
                <m:t>,</m:t>
              </m:r>
              <m:r>
                <m:t>q</m:t>
              </m:r>
            </m:oMath>
            <w:r>
              <w:rPr>
                <w:rFonts w:ascii="Times New Roman" w:hAnsi="Times New Roman"/>
                <w:sz w:val="18"/>
              </w:rPr>
              <w:t xml:space="preserve">, геометрия</w:t>
            </w:r>
          </w:p>
        </w:tc>
        <w:tc>
          <w:tcPr/>
          <w:p>
            <w:pPr>
              <w:pStyle w:val="Compact"/>
              <w:jc w:val="left"/>
            </w:pPr>
            <w:r>
              <w:rPr>
                <w:rFonts w:ascii="Times New Roman" w:hAnsi="Times New Roman"/>
                <w:sz w:val="18"/>
              </w:rPr>
              <w:t xml:space="preserve">желі (SHRX / QLKNN), TORAX-тың өз коды</w:t>
            </w:r>
          </w:p>
        </w:tc>
        <w:tc>
          <w:tcPr/>
          <w:p>
            <w:pPr>
              <w:pStyle w:val="Compact"/>
              <w:jc w:val="left"/>
            </w:pPr>
            <m:oMath>
              <m:sSub>
                <m:e>
                  <m:r>
                    <m:t>χ</m:t>
                  </m:r>
                </m:e>
                <m:sub>
                  <m:r>
                    <m:t>e</m:t>
                  </m:r>
                </m:sub>
              </m:sSub>
              <m:r>
                <m:rPr>
                  <m:sty m:val="p"/>
                </m:rPr>
                <m:t>,</m:t>
              </m:r>
              <m:sSub>
                <m:e>
                  <m:r>
                    <m:t>χ</m:t>
                  </m:r>
                </m:e>
                <m:sub>
                  <m:r>
                    <m:t>i</m:t>
                  </m:r>
                </m:sub>
              </m:sSub>
            </m:oMath>
          </w:p>
        </w:tc>
      </w:tr>
      <w:tr>
        <w:trPr>
          <w:cantSplit/>
        </w:trPr>
        <w:tc>
          <w:tcPr/>
          <w:p>
            <w:pPr>
              <w:pStyle w:val="Compact"/>
              <w:jc w:val="left"/>
            </w:pPr>
            <w:r>
              <w:rPr>
                <w:rFonts w:ascii="Times New Roman" w:hAnsi="Times New Roman"/>
                <w:sz w:val="18"/>
              </w:rPr>
              <w:t xml:space="preserve">B (ITER)</w:t>
            </w:r>
          </w:p>
        </w:tc>
        <w:tc>
          <w:tcPr/>
          <w:p>
            <w:pPr>
              <w:pStyle w:val="Compact"/>
              <w:jc w:val="left"/>
            </w:pPr>
            <m:oMath>
              <m:sSub>
                <m:e>
                  <m:r>
                    <m:t>I</m:t>
                  </m:r>
                </m:e>
                <m:sub>
                  <m:r>
                    <m:t>p</m:t>
                  </m:r>
                </m:sub>
              </m:sSub>
              <m:r>
                <m:rPr>
                  <m:sty m:val="p"/>
                </m:rPr>
                <m:t>,</m:t>
              </m:r>
              <m:sSub>
                <m:e>
                  <m:r>
                    <m:t>B</m:t>
                  </m:r>
                </m:e>
                <m:sub>
                  <m:r>
                    <m:t>0</m:t>
                  </m:r>
                </m:sub>
              </m:sSub>
              <m:r>
                <m:rPr>
                  <m:sty m:val="p"/>
                </m:rPr>
                <m:t>,</m:t>
              </m:r>
              <m:sSub>
                <m:e>
                  <m:r>
                    <m:t>P</m:t>
                  </m:r>
                </m:e>
                <m:sub>
                  <m:r>
                    <m:rPr>
                      <m:sty m:val="p"/>
                    </m:rPr>
                    <m:t>a</m:t>
                  </m:r>
                  <m:r>
                    <m:rPr>
                      <m:sty m:val="p"/>
                    </m:rPr>
                    <m:t>u</m:t>
                  </m:r>
                  <m:r>
                    <m:rPr>
                      <m:sty m:val="p"/>
                    </m:rPr>
                    <m:t>x</m:t>
                  </m:r>
                </m:sub>
              </m:sSub>
              <m:r>
                <m:rPr>
                  <m:sty m:val="p"/>
                </m:rPr>
                <m:t>,</m:t>
              </m:r>
              <m:sSub>
                <m:e>
                  <m:r>
                    <m:t>n</m:t>
                  </m:r>
                </m:e>
                <m:sub>
                  <m:r>
                    <m:t>e</m:t>
                  </m:r>
                </m:sub>
              </m:sSub>
              <m:d>
                <m:dPr>
                  <m:begChr m:val="("/>
                  <m:endChr m:val=")"/>
                  <m:sepChr m:val=""/>
                  <m:grow/>
                </m:dPr>
                <m:e>
                  <m:r>
                    <m:t>ρ</m:t>
                  </m:r>
                </m:e>
              </m:d>
              <m:r>
                <m:rPr>
                  <m:sty m:val="p"/>
                </m:rPr>
                <m:t>,</m:t>
              </m:r>
              <m:sSub>
                <m:e>
                  <m:r>
                    <m:t>T</m:t>
                  </m:r>
                </m:e>
                <m:sub>
                  <m:r>
                    <m:rPr>
                      <m:sty m:val="p"/>
                    </m:rPr>
                    <m:t>p</m:t>
                  </m:r>
                  <m:r>
                    <m:rPr>
                      <m:sty m:val="p"/>
                    </m:rPr>
                    <m:t>e</m:t>
                  </m:r>
                  <m:r>
                    <m:rPr>
                      <m:sty m:val="p"/>
                    </m:rPr>
                    <m:t>d</m:t>
                  </m:r>
                </m:sub>
              </m:sSub>
              <m:r>
                <m:rPr>
                  <m:sty m:val="p"/>
                </m:rPr>
                <m:t>,</m:t>
              </m:r>
              <m:sSub>
                <m:e>
                  <m:r>
                    <m:t>Z</m:t>
                  </m:r>
                </m:e>
                <m:sub>
                  <m:r>
                    <m:rPr>
                      <m:sty m:val="p"/>
                    </m:rPr>
                    <m:t>e</m:t>
                  </m:r>
                  <m:r>
                    <m:rPr>
                      <m:sty m:val="p"/>
                    </m:rPr>
                    <m:t>f</m:t>
                  </m:r>
                  <m:r>
                    <m:rPr>
                      <m:sty m:val="p"/>
                    </m:rPr>
                    <m:t>f</m:t>
                  </m:r>
                </m:sub>
              </m:sSub>
            </m:oMath>
          </w:p>
        </w:tc>
        <w:tc>
          <w:tcPr/>
          <w:p>
            <w:pPr>
              <w:pStyle w:val="Compact"/>
              <w:jc w:val="left"/>
            </w:pPr>
            <w:r>
              <w:rPr>
                <w:rFonts w:ascii="Times New Roman" w:hAnsi="Times New Roman"/>
                <w:sz w:val="18"/>
              </w:rPr>
              <w:t xml:space="preserve">код (SINTEZ / TORAX), желі</w:t>
            </w:r>
          </w:p>
        </w:tc>
        <w:tc>
          <w:tcPr/>
          <w:p>
            <w:pPr>
              <w:pStyle w:val="Compact"/>
              <w:jc w:val="left"/>
            </w:pPr>
            <m:oMath>
              <m:sSub>
                <m:e>
                  <m:r>
                    <m:t>P</m:t>
                  </m:r>
                </m:e>
                <m:sub>
                  <m:r>
                    <m:rPr>
                      <m:sty m:val="p"/>
                    </m:rPr>
                    <m:t>f</m:t>
                  </m:r>
                  <m:r>
                    <m:rPr>
                      <m:sty m:val="p"/>
                    </m:rPr>
                    <m:t>u</m:t>
                  </m:r>
                  <m:r>
                    <m:rPr>
                      <m:sty m:val="p"/>
                    </m:rPr>
                    <m:t>s</m:t>
                  </m:r>
                </m:sub>
              </m:sSub>
              <m:r>
                <m:rPr>
                  <m:sty m:val="p"/>
                </m:rPr>
                <m:t>,</m:t>
              </m:r>
              <m:r>
                <m:t>Q</m:t>
              </m:r>
              <m:r>
                <m:rPr>
                  <m:sty m:val="p"/>
                </m:rPr>
                <m:t>,</m:t>
              </m:r>
              <m:sSub>
                <m:e>
                  <m:r>
                    <m:t>W</m:t>
                  </m:r>
                </m:e>
                <m:sub>
                  <m:r>
                    <m:rPr>
                      <m:sty m:val="p"/>
                    </m:rPr>
                    <m:t>t</m:t>
                  </m:r>
                  <m:r>
                    <m:rPr>
                      <m:sty m:val="p"/>
                    </m:rPr>
                    <m:t>h</m:t>
                  </m:r>
                </m:sub>
              </m:sSub>
            </m:oMath>
            <w:r>
              <w:rPr>
                <w:rFonts w:ascii="Times New Roman" w:hAnsi="Times New Roman"/>
                <w:sz w:val="18"/>
              </w:rPr>
              <w:t xml:space="preserve">, профильдер</w:t>
            </w:r>
          </w:p>
        </w:tc>
      </w:tr>
      <w:tr>
        <w:trPr>
          <w:cantSplit/>
        </w:trPr>
        <w:tc>
          <w:tcPr/>
          <w:p>
            <w:pPr>
              <w:pStyle w:val="Compact"/>
              <w:jc w:val="left"/>
            </w:pPr>
            <w:r>
              <w:rPr>
                <w:rFonts w:ascii="Times New Roman" w:hAnsi="Times New Roman"/>
                <w:sz w:val="18"/>
              </w:rPr>
              <w:t xml:space="preserve">C (тәжірибе)</w:t>
            </w:r>
          </w:p>
        </w:tc>
        <w:tc>
          <w:tcPr/>
          <w:p>
            <w:pPr>
              <w:pStyle w:val="Compact"/>
              <w:jc w:val="left"/>
            </w:pPr>
            <w:r>
              <w:rPr>
                <w:rFonts w:ascii="Times New Roman" w:hAnsi="Times New Roman"/>
                <w:sz w:val="18"/>
              </w:rPr>
              <w:t xml:space="preserve">машина,</w:t>
            </w:r>
            <w:r>
              <w:rPr>
                <w:rFonts w:ascii="Times New Roman" w:hAnsi="Times New Roman"/>
                <w:sz w:val="18"/>
              </w:rPr>
              <w:t xml:space="preserve"> </w:t>
            </w:r>
            <m:oMath>
              <m:sSub>
                <m:e>
                  <m:r>
                    <m:t>I</m:t>
                  </m:r>
                </m:e>
                <m:sub>
                  <m:r>
                    <m:t>p</m:t>
                  </m:r>
                </m:sub>
              </m:sSub>
              <m:r>
                <m:rPr>
                  <m:sty m:val="p"/>
                </m:rPr>
                <m:t>,</m:t>
              </m:r>
              <m:sSub>
                <m:e>
                  <m:r>
                    <m:t>B</m:t>
                  </m:r>
                </m:e>
                <m:sub>
                  <m:r>
                    <m:t>0</m:t>
                  </m:r>
                </m:sub>
              </m:sSub>
            </m:oMath>
            <w:r>
              <w:rPr>
                <w:rFonts w:ascii="Times New Roman" w:hAnsi="Times New Roman"/>
                <w:sz w:val="18"/>
              </w:rPr>
              <w:t xml:space="preserve">,</w:t>
            </w:r>
            <w:r>
              <w:rPr>
                <w:rFonts w:ascii="Times New Roman" w:hAnsi="Times New Roman"/>
                <w:sz w:val="18"/>
              </w:rPr>
              <w:t xml:space="preserve"> </w:t>
            </w:r>
            <m:oMath>
              <m:sSub>
                <m:e>
                  <m:acc>
                    <m:accPr>
                      <m:chr m:val="‾"/>
                    </m:accPr>
                    <m:e>
                      <m:r>
                        <m:t>n</m:t>
                      </m:r>
                    </m:e>
                  </m:acc>
                </m:e>
                <m:sub>
                  <m:r>
                    <m:t>e</m:t>
                  </m:r>
                </m:sub>
              </m:sSub>
            </m:oMath>
            <w:r>
              <w:rPr>
                <w:rFonts w:ascii="Times New Roman" w:hAnsi="Times New Roman"/>
                <w:sz w:val="18"/>
              </w:rPr>
              <w:t xml:space="preserve">,</w:t>
            </w:r>
            <w:r>
              <w:rPr>
                <w:rFonts w:ascii="Times New Roman" w:hAnsi="Times New Roman"/>
                <w:sz w:val="18"/>
              </w:rPr>
              <w:t xml:space="preserve"> </w:t>
            </w:r>
            <m:oMath>
              <m:sSub>
                <m:e>
                  <m:r>
                    <m:t>P</m:t>
                  </m:r>
                </m:e>
                <m:sub>
                  <m:r>
                    <m:rPr>
                      <m:sty m:val="p"/>
                    </m:rPr>
                    <m:t>l</m:t>
                  </m:r>
                  <m:r>
                    <m:rPr>
                      <m:sty m:val="p"/>
                    </m:rPr>
                    <m:t>o</m:t>
                  </m:r>
                  <m:r>
                    <m:rPr>
                      <m:sty m:val="p"/>
                    </m:rPr>
                    <m:t>s</m:t>
                  </m:r>
                  <m:r>
                    <m:rPr>
                      <m:sty m:val="p"/>
                    </m:rPr>
                    <m:t>s</m:t>
                  </m:r>
                </m:sub>
              </m:sSub>
            </m:oMath>
            <w:r>
              <w:rPr>
                <w:rFonts w:ascii="Times New Roman" w:hAnsi="Times New Roman"/>
                <w:sz w:val="18"/>
              </w:rPr>
              <w:t xml:space="preserve">,</w:t>
            </w:r>
            <w:r>
              <w:rPr>
                <w:rFonts w:ascii="Times New Roman" w:hAnsi="Times New Roman"/>
                <w:sz w:val="18"/>
              </w:rPr>
              <w:t xml:space="preserve"> </w:t>
            </w:r>
            <m:oMath>
              <m:sSub>
                <m:e>
                  <m:r>
                    <m:t>Z</m:t>
                  </m:r>
                </m:e>
                <m:sub>
                  <m:r>
                    <m:rPr>
                      <m:sty m:val="p"/>
                    </m:rPr>
                    <m:t>e</m:t>
                  </m:r>
                  <m:r>
                    <m:rPr>
                      <m:sty m:val="p"/>
                    </m:rPr>
                    <m:t>f</m:t>
                  </m:r>
                  <m:r>
                    <m:rPr>
                      <m:sty m:val="p"/>
                    </m:rPr>
                    <m:t>f</m:t>
                  </m:r>
                </m:sub>
              </m:sSub>
            </m:oMath>
            <w:r>
              <w:rPr>
                <w:rFonts w:ascii="Times New Roman" w:hAnsi="Times New Roman"/>
                <w:sz w:val="18"/>
              </w:rPr>
              <w:t xml:space="preserve">,</w:t>
            </w:r>
            <w:r>
              <w:rPr>
                <w:rFonts w:ascii="Times New Roman" w:hAnsi="Times New Roman"/>
                <w:sz w:val="18"/>
              </w:rPr>
              <w:t xml:space="preserve"> </w:t>
            </w:r>
            <m:oMath>
              <m:sSub>
                <m:e>
                  <m:r>
                    <m:t>n</m:t>
                  </m:r>
                </m:e>
                <m:sub>
                  <m:r>
                    <m:t>e</m:t>
                  </m:r>
                </m:sub>
              </m:sSub>
              <m:d>
                <m:dPr>
                  <m:begChr m:val="("/>
                  <m:endChr m:val=")"/>
                  <m:sepChr m:val=""/>
                  <m:grow/>
                </m:dPr>
                <m:e>
                  <m:r>
                    <m:t>ρ</m:t>
                  </m:r>
                </m:e>
              </m:d>
            </m:oMath>
            <w:r>
              <w:rPr>
                <w:rFonts w:ascii="Times New Roman" w:hAnsi="Times New Roman"/>
                <w:sz w:val="18"/>
              </w:rPr>
              <w:t xml:space="preserve">,</w:t>
            </w:r>
            <w:r>
              <w:rPr>
                <w:rFonts w:ascii="Times New Roman" w:hAnsi="Times New Roman"/>
                <w:sz w:val="18"/>
              </w:rPr>
              <w:t xml:space="preserve"> </w:t>
            </w:r>
            <m:oMath>
              <m:sSub>
                <m:e>
                  <m:r>
                    <m:t>T</m:t>
                  </m:r>
                </m:e>
                <m:sub>
                  <m:r>
                    <m:rPr>
                      <m:sty m:val="p"/>
                    </m:rPr>
                    <m:t>p</m:t>
                  </m:r>
                  <m:r>
                    <m:rPr>
                      <m:sty m:val="p"/>
                    </m:rPr>
                    <m:t>e</m:t>
                  </m:r>
                  <m:r>
                    <m:rPr>
                      <m:sty m:val="p"/>
                    </m:rPr>
                    <m:t>d</m:t>
                  </m:r>
                </m:sub>
              </m:sSub>
            </m:oMath>
          </w:p>
        </w:tc>
        <w:tc>
          <w:tcPr/>
          <w:p>
            <w:pPr>
              <w:pStyle w:val="Compact"/>
              <w:jc w:val="left"/>
            </w:pPr>
            <w:r>
              <w:rPr>
                <w:rFonts w:ascii="Times New Roman" w:hAnsi="Times New Roman"/>
                <w:sz w:val="18"/>
              </w:rPr>
              <w:t xml:space="preserve">код, желі</w:t>
            </w:r>
          </w:p>
        </w:tc>
        <w:tc>
          <w:tcPr/>
          <w:p>
            <w:pPr>
              <w:pStyle w:val="Compact"/>
              <w:jc w:val="left"/>
            </w:pPr>
            <m:oMath>
              <m:sSub>
                <m:e>
                  <m:r>
                    <m:t>W</m:t>
                  </m:r>
                </m:e>
                <m:sub>
                  <m:r>
                    <m:rPr>
                      <m:sty m:val="p"/>
                    </m:rPr>
                    <m:t>t</m:t>
                  </m:r>
                  <m:r>
                    <m:rPr>
                      <m:sty m:val="p"/>
                    </m:rPr>
                    <m:t>h</m:t>
                  </m:r>
                </m:sub>
              </m:sSub>
            </m:oMath>
            <w:r>
              <w:rPr>
                <w:rFonts w:ascii="Times New Roman" w:hAnsi="Times New Roman"/>
                <w:sz w:val="18"/>
              </w:rPr>
              <w:t xml:space="preserve">,</w:t>
            </w:r>
            <w:r>
              <w:rPr>
                <w:rFonts w:ascii="Times New Roman" w:hAnsi="Times New Roman"/>
                <w:sz w:val="18"/>
              </w:rPr>
              <w:t xml:space="preserve"> </w:t>
            </w:r>
            <m:oMath>
              <m:sSub>
                <m:e>
                  <m:r>
                    <m:t>T</m:t>
                  </m:r>
                </m:e>
                <m:sub>
                  <m:r>
                    <m:t>e</m:t>
                  </m:r>
                  <m:r>
                    <m:t>0</m:t>
                  </m:r>
                </m:sub>
              </m:sSub>
            </m:oMath>
            <w:r>
              <w:rPr>
                <w:rFonts w:ascii="Times New Roman" w:hAnsi="Times New Roman"/>
                <w:sz w:val="18"/>
              </w:rPr>
              <w:t xml:space="preserve">,</w:t>
            </w:r>
            <w:r>
              <w:rPr>
                <w:rFonts w:ascii="Times New Roman" w:hAnsi="Times New Roman"/>
                <w:sz w:val="18"/>
              </w:rPr>
              <w:t xml:space="preserve"> </w:t>
            </w:r>
            <m:oMath>
              <m:sSub>
                <m:e>
                  <m:r>
                    <m:t>T</m:t>
                  </m:r>
                </m:e>
                <m:sub>
                  <m:r>
                    <m:t>i</m:t>
                  </m:r>
                  <m:r>
                    <m:t>0</m:t>
                  </m:r>
                </m:sub>
              </m:sSub>
            </m:oMath>
          </w:p>
        </w:tc>
      </w:tr>
    </w:tbl>
    <w:p>
      <w:pPr>
        <w:pStyle w:val="BodyText"/>
      </w:pPr>
      <w:r>
        <w:t xml:space="preserve">Суреттерде түс бір мағынада қолданылады: QLKNN — көк, SHRX — қызыл-сарғыш, TORAX — жасыл, IPB98(y,2) регрессиясы — қызғылт, бес желінің ансамблі — күлгін, SHRX-тің бұрынғы нұсқасы (v0) мен жалғыз желі — сұр;</w:t>
      </w:r>
      <w:r>
        <w:t xml:space="preserve"> </w:t>
      </w:r>
      <m:oMath>
        <m:r>
          <m:t>y</m:t>
        </m:r>
        <m:r>
          <m:rPr>
            <m:sty m:val="p"/>
          </m:rPr>
          <m:t>=</m:t>
        </m:r>
        <m:r>
          <m:t>x</m:t>
        </m:r>
      </m:oMath>
      <w:r>
        <w:t xml:space="preserve"> </w:t>
      </w:r>
      <w:r>
        <w:t xml:space="preserve">және</w:t>
      </w:r>
      <w:r>
        <w:t xml:space="preserve"> </w:t>
      </w:r>
      <m:oMath>
        <m:r>
          <m:rPr>
            <m:sty m:val="p"/>
          </m:rPr>
          <m:t>±</m:t>
        </m:r>
        <m:r>
          <m:t>30</m:t>
        </m:r>
      </m:oMath>
      <w:r>
        <w:t xml:space="preserve"> </w:t>
      </w:r>
      <w:r>
        <w:t xml:space="preserve">% сызықтары қара. Сызық түрі мен маркер де әртүрлі, сондықтан суреттер сұр түсті басып шығаруда да оқылады.</w:t>
      </w:r>
    </w:p>
    <w:bookmarkEnd w:id="34"/>
    <w:bookmarkStart w:id="35" w:name="тәжірибелік-деректер-қоры-және-өлшемдер"/>
    <w:p>
      <w:pPr>
        <w:pStyle w:val="Heading2"/>
      </w:pPr>
      <w:r>
        <w:t xml:space="preserve">2.9 Тәжірибелік деректер қоры және өлшемдер</w:t>
      </w:r>
    </w:p>
    <w:p>
      <w:pPr>
        <w:pStyle w:val="FirstParagraph"/>
      </w:pPr>
      <w:r>
        <w:t xml:space="preserve">Тәжірибелік деректер ретінде ITPA H-режим деректер қорының (DB5) жалпыға қолжетімді үлгісі алынды [19]: 14 153 жазба. Таңдау: ELM-ды немесе ELM-сіз H-режим, квазитұрақты (</w:t>
      </w:r>
      <m:oMath>
        <m:d>
          <m:dPr>
            <m:begChr m:val="|"/>
            <m:endChr m:val="|"/>
            <m:sepChr m:val=""/>
            <m:grow/>
          </m:dPr>
          <m:e>
            <m:r>
              <m:rPr>
                <m:sty m:val="p"/>
              </m:rPr>
              <m:t>d</m:t>
            </m:r>
            <m:r>
              <m:t>W</m:t>
            </m:r>
            <m:r>
              <m:rPr>
                <m:sty m:val="p"/>
              </m:rPr>
              <m:t>/</m:t>
            </m:r>
            <m:r>
              <m:rPr>
                <m:sty m:val="p"/>
              </m:rPr>
              <m:t>d</m:t>
            </m:r>
            <m:r>
              <m:t>t</m:t>
            </m:r>
          </m:e>
        </m:d>
        <m:r>
          <m:rPr>
            <m:sty m:val="p"/>
          </m:rPr>
          <m:t>≤</m:t>
        </m:r>
        <m:r>
          <m:t>0</m:t>
        </m:r>
        <m:r>
          <m:rPr>
            <m:sty m:val="p"/>
          </m:rPr>
          <m:t>,</m:t>
        </m:r>
        <m:r>
          <m:t>15</m:t>
        </m:r>
        <m:r>
          <m:t> </m:t>
        </m:r>
        <m:sSub>
          <m:e>
            <m:r>
              <m:t>P</m:t>
            </m:r>
          </m:e>
          <m:sub>
            <m:r>
              <m:rPr>
                <m:sty m:val="p"/>
              </m:rPr>
              <m:t>l</m:t>
            </m:r>
            <m:r>
              <m:rPr>
                <m:sty m:val="p"/>
              </m:rPr>
              <m:t>o</m:t>
            </m:r>
            <m:r>
              <m:rPr>
                <m:sty m:val="p"/>
              </m:rPr>
              <m:t>s</m:t>
            </m:r>
            <m:r>
              <m:rPr>
                <m:sty m:val="p"/>
              </m:rPr>
              <m:t>s</m:t>
            </m:r>
          </m:sub>
        </m:sSub>
      </m:oMath>
      <w:r>
        <w:t xml:space="preserve">), симуляцияға қажет барлық шама бар, әр құрылғыдан ең көбі 16 кездейсоқ жазба; аспект қатынасы бойынша екі жиын: кәдімгі (</w:t>
      </w:r>
      <m:oMath>
        <m:r>
          <m:t>R</m:t>
        </m:r>
        <m:r>
          <m:rPr>
            <m:sty m:val="p"/>
          </m:rPr>
          <m:t>/</m:t>
        </m:r>
        <m:r>
          <m:t>a</m:t>
        </m:r>
        <m:r>
          <m:rPr>
            <m:sty m:val="p"/>
          </m:rPr>
          <m:t>≥</m:t>
        </m:r>
        <m:r>
          <m:t>1</m:t>
        </m:r>
        <m:r>
          <m:rPr>
            <m:sty m:val="p"/>
          </m:rPr>
          <m:t>,</m:t>
        </m:r>
        <m:r>
          <m:t>5</m:t>
        </m:r>
      </m:oMath>
      <w:r>
        <w:t xml:space="preserve">; 206 жазба, 14 құрылғы) және сфералық (</w:t>
      </w:r>
      <m:oMath>
        <m:r>
          <m:t>R</m:t>
        </m:r>
        <m:r>
          <m:rPr>
            <m:sty m:val="p"/>
          </m:rPr>
          <m:t>/</m:t>
        </m:r>
        <m:r>
          <m:t>a</m:t>
        </m:r>
        <m:r>
          <m:rPr>
            <m:sty m:val="p"/>
          </m:rPr>
          <m:t>&lt;</m:t>
        </m:r>
        <m:r>
          <m:t>1</m:t>
        </m:r>
        <m:r>
          <m:rPr>
            <m:sty m:val="p"/>
          </m:rPr>
          <m:t>,</m:t>
        </m:r>
        <m:r>
          <m:t>5</m:t>
        </m:r>
      </m:oMath>
      <w:r>
        <w:t xml:space="preserve">; 41 жазба: NSTX, MAST, START). Сынау үшін жазбаның машинасы,</w:t>
      </w:r>
      <w:r>
        <w:t xml:space="preserve"> </w:t>
      </w:r>
      <m:oMath>
        <m:sSub>
          <m:e>
            <m:r>
              <m:t>I</m:t>
            </m:r>
          </m:e>
          <m:sub>
            <m:r>
              <m:t>p</m:t>
            </m:r>
          </m:sub>
        </m:sSub>
      </m:oMath>
      <w:r>
        <w:t xml:space="preserve">,</w:t>
      </w:r>
      <w:r>
        <w:t xml:space="preserve"> </w:t>
      </w:r>
      <m:oMath>
        <m:sSub>
          <m:e>
            <m:r>
              <m:t>B</m:t>
            </m:r>
          </m:e>
          <m:sub>
            <m:r>
              <m:t>0</m:t>
            </m:r>
          </m:sub>
        </m:sSub>
      </m:oMath>
      <w:r>
        <w:t xml:space="preserve">, изотоптық масса, сызықтық орташа тығыздық</w:t>
      </w:r>
      <w:r>
        <w:t xml:space="preserve"> </w:t>
      </w:r>
      <m:oMath>
        <m:sSub>
          <m:e>
            <m:acc>
              <m:accPr>
                <m:chr m:val="‾"/>
              </m:accPr>
              <m:e>
                <m:r>
                  <m:t>n</m:t>
                </m:r>
              </m:e>
            </m:acc>
          </m:e>
          <m:sub>
            <m:r>
              <m:t>e</m:t>
            </m:r>
          </m:sub>
        </m:sSub>
      </m:oMath>
      <w:r>
        <w:t xml:space="preserve">,</w:t>
      </w:r>
      <w:r>
        <w:t xml:space="preserve"> </w:t>
      </w:r>
      <m:oMath>
        <m:sSub>
          <m:e>
            <m:r>
              <m:t>Z</m:t>
            </m:r>
          </m:e>
          <m:sub>
            <m:r>
              <m:rPr>
                <m:sty m:val="p"/>
              </m:rPr>
              <m:t>e</m:t>
            </m:r>
            <m:r>
              <m:rPr>
                <m:sty m:val="p"/>
              </m:rPr>
              <m:t>f</m:t>
            </m:r>
            <m:r>
              <m:rPr>
                <m:sty m:val="p"/>
              </m:rPr>
              <m:t>f</m:t>
            </m:r>
          </m:sub>
        </m:sSub>
      </m:oMath>
      <w:r>
        <w:t xml:space="preserve"> </w:t>
      </w:r>
      <w:r>
        <w:t xml:space="preserve">және деректер қорының өз</w:t>
      </w:r>
      <w:r>
        <w:t xml:space="preserve"> </w:t>
      </w:r>
      <m:oMath>
        <m:sSub>
          <m:e>
            <m:r>
              <m:t>P</m:t>
            </m:r>
          </m:e>
          <m:sub>
            <m:r>
              <m:rPr>
                <m:sty m:val="p"/>
              </m:rPr>
              <m:t>L</m:t>
            </m:r>
            <m:r>
              <m:rPr>
                <m:sty m:val="p"/>
              </m:rPr>
              <m:t>T</m:t>
            </m:r>
            <m:r>
              <m:rPr>
                <m:sty m:val="p"/>
              </m:rPr>
              <m:t>H</m:t>
            </m:r>
          </m:sub>
        </m:sSub>
      </m:oMath>
      <w:r>
        <w:t xml:space="preserve"> </w:t>
      </w:r>
      <w:r>
        <w:t xml:space="preserve">шамасы (деректер қорындағы</w:t>
      </w:r>
      <w:r>
        <w:t xml:space="preserve"> </w:t>
      </w:r>
      <m:oMath>
        <m:sSub>
          <m:e>
            <m:r>
              <m:t>H</m:t>
            </m:r>
          </m:e>
          <m:sub>
            <m:r>
              <m:t>98</m:t>
            </m:r>
          </m:sub>
        </m:sSub>
      </m:oMath>
      <w:r>
        <w:t xml:space="preserve"> </w:t>
      </w:r>
      <w:r>
        <w:t xml:space="preserve">дәл осы қуатпен есептеледі) беріледі. Симулятордың H-режимі сырттан қойылады: сұрақ — берілген H-режимде модель қандай оқшаулауды болжайды, ал H-режимге өтуі туралы емес.</w:t>
      </w:r>
    </w:p>
    <w:p>
      <w:pPr>
        <w:pStyle w:val="BodyText"/>
      </w:pPr>
      <w:r>
        <w:rPr>
          <w:bCs/>
          <w:b/>
        </w:rPr>
        <w:t xml:space="preserve">Қуат балансы.</w:t>
      </w:r>
      <w:r>
        <w:t xml:space="preserve"> </w:t>
      </w:r>
      <m:oMath>
        <m:sSub>
          <m:e>
            <m:r>
              <m:t>P</m:t>
            </m:r>
          </m:e>
          <m:sub>
            <m:r>
              <m:rPr>
                <m:sty m:val="p"/>
              </m:rPr>
              <m:t>L</m:t>
            </m:r>
            <m:r>
              <m:rPr>
                <m:sty m:val="p"/>
              </m:rPr>
              <m:t>T</m:t>
            </m:r>
            <m:r>
              <m:rPr>
                <m:sty m:val="p"/>
              </m:rPr>
              <m:t>H</m:t>
            </m:r>
          </m:sub>
        </m:sSub>
      </m:oMath>
      <w:r>
        <w:t xml:space="preserve"> </w:t>
      </w:r>
      <w:r>
        <w:t xml:space="preserve">омдық қуатты қамтиды, ал SINTEZ өзінің омдық қуатын қосады. Сондықтан көмекші қуат екі өтуде түзетіледі: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P</m:t>
                    </m:r>
                  </m:e>
                  <m:sub>
                    <m:r>
                      <m:rPr>
                        <m:sty m:val="p"/>
                      </m:rPr>
                      <m:t>a</m:t>
                    </m:r>
                    <m:r>
                      <m:rPr>
                        <m:sty m:val="p"/>
                      </m:rPr>
                      <m:t>u</m:t>
                    </m:r>
                    <m:r>
                      <m:rPr>
                        <m:sty m:val="p"/>
                      </m:rPr>
                      <m:t>x</m:t>
                    </m:r>
                  </m:sub>
                </m:sSub>
                <m:r>
                  <m:rPr>
                    <m:sty m:val="p"/>
                  </m:rPr>
                  <m:t>=</m:t>
                </m:r>
                <m:r>
                  <m:rPr>
                    <m:sty m:val="p"/>
                  </m:rPr>
                  <m:t>max</m:t>
                </m:r>
                <m:d>
                  <m:dPr>
                    <m:begChr m:val="("/>
                    <m:endChr m:val=")"/>
                    <m:sepChr m:val=""/>
                    <m:grow/>
                  </m:dPr>
                  <m:e>
                    <m:sSub>
                      <m:e>
                        <m:r>
                          <m:t>P</m:t>
                        </m:r>
                      </m:e>
                      <m:sub>
                        <m:r>
                          <m:rPr>
                            <m:sty m:val="p"/>
                          </m:rPr>
                          <m:t>L</m:t>
                        </m:r>
                        <m:r>
                          <m:rPr>
                            <m:sty m:val="p"/>
                          </m:rPr>
                          <m:t>T</m:t>
                        </m:r>
                        <m:r>
                          <m:rPr>
                            <m:sty m:val="p"/>
                          </m:rPr>
                          <m:t>H</m:t>
                        </m:r>
                      </m:sub>
                    </m:sSub>
                    <m:r>
                      <m:rPr>
                        <m:sty m:val="p"/>
                      </m:rPr>
                      <m:t>+</m:t>
                    </m:r>
                    <m:sSub>
                      <m:e>
                        <m:r>
                          <m:t>P</m:t>
                        </m:r>
                      </m:e>
                      <m:sub>
                        <m:r>
                          <m:rPr>
                            <m:sty m:val="p"/>
                          </m:rPr>
                          <m:t>r</m:t>
                        </m:r>
                        <m:r>
                          <m:rPr>
                            <m:sty m:val="p"/>
                          </m:rPr>
                          <m:t>a</m:t>
                        </m:r>
                        <m:r>
                          <m:rPr>
                            <m:sty m:val="p"/>
                          </m:rPr>
                          <m:t>d</m:t>
                        </m:r>
                      </m:sub>
                    </m:sSub>
                    <m:r>
                      <m:rPr>
                        <m:sty m:val="p"/>
                      </m:rPr>
                      <m:t>−</m:t>
                    </m:r>
                    <m:sSub>
                      <m:e>
                        <m:r>
                          <m:t>P</m:t>
                        </m:r>
                      </m:e>
                      <m:sub>
                        <m:r>
                          <m:rPr>
                            <m:sty m:val="p"/>
                          </m:rPr>
                          <m:t>o</m:t>
                        </m:r>
                        <m:r>
                          <m:rPr>
                            <m:sty m:val="p"/>
                          </m:rPr>
                          <m:t>h</m:t>
                        </m:r>
                        <m:r>
                          <m:rPr>
                            <m:sty m:val="p"/>
                          </m:rPr>
                          <m:t>m</m:t>
                        </m:r>
                      </m:sub>
                    </m:sSub>
                    <m:r>
                      <m:rPr>
                        <m:sty m:val="p"/>
                      </m:rPr>
                      <m:t>,</m:t>
                    </m:r>
                    <m:r>
                      <m:t> </m:t>
                    </m:r>
                    <m:r>
                      <m:t>0</m:t>
                    </m:r>
                    <m:r>
                      <m:rPr>
                        <m:sty m:val="p"/>
                      </m:rPr>
                      <m:t>,</m:t>
                    </m:r>
                    <m:r>
                      <m:t>1</m:t>
                    </m:r>
                    <m:r>
                      <m:t> </m:t>
                    </m:r>
                    <m:sSub>
                      <m:e>
                        <m:r>
                          <m:t>P</m:t>
                        </m:r>
                      </m:e>
                      <m:sub>
                        <m:r>
                          <m:rPr>
                            <m:sty m:val="p"/>
                          </m:rPr>
                          <m:t>L</m:t>
                        </m:r>
                        <m:r>
                          <m:rPr>
                            <m:sty m:val="p"/>
                          </m:rPr>
                          <m:t>T</m:t>
                        </m:r>
                        <m:r>
                          <m:rPr>
                            <m:sty m:val="p"/>
                          </m:rPr>
                          <m:t>H</m:t>
                        </m:r>
                      </m:sub>
                    </m:sSub>
                  </m:e>
                </m:d>
                <m:r>
                  <m:rPr>
                    <m:sty m:val="p"/>
                  </m:rPr>
                  <m:t>,</m:t>
                </m:r>
              </m:oMath>
            </m:oMathPara>
          </w:p>
        </w:tc>
        <w:tc>
          <w:tcPr/>
          <w:p>
            <w:pPr>
              <w:pStyle w:val="Compact"/>
              <w:spacing w:before="40" w:after="40"/>
              <w:jc w:val="right"/>
            </w:pPr>
            <w:r>
              <w:t xml:space="preserve">(17)</w:t>
            </w:r>
          </w:p>
        </w:tc>
      </w:tr>
    </w:tbl>
    <w:p>
      <w:pPr>
        <w:pStyle w:val="BodyText"/>
      </w:pPr>
      <w:r>
        <w:t xml:space="preserve">мұнда</w:t>
      </w:r>
      <w:r>
        <w:t xml:space="preserve"> </w:t>
      </w:r>
      <m:oMath>
        <m:sSub>
          <m:e>
            <m:r>
              <m:t>P</m:t>
            </m:r>
          </m:e>
          <m:sub>
            <m:r>
              <m:rPr>
                <m:sty m:val="p"/>
              </m:rPr>
              <m:t>r</m:t>
            </m:r>
            <m:r>
              <m:rPr>
                <m:sty m:val="p"/>
              </m:rPr>
              <m:t>a</m:t>
            </m:r>
            <m:r>
              <m:rPr>
                <m:sty m:val="p"/>
              </m:rPr>
              <m:t>d</m:t>
            </m:r>
          </m:sub>
        </m:sSub>
      </m:oMath>
      <w:r>
        <w:t xml:space="preserve"> </w:t>
      </w:r>
      <w:r>
        <w:t xml:space="preserve">және</w:t>
      </w:r>
      <w:r>
        <w:t xml:space="preserve"> </w:t>
      </w:r>
      <m:oMath>
        <m:sSub>
          <m:e>
            <m:r>
              <m:t>P</m:t>
            </m:r>
          </m:e>
          <m:sub>
            <m:r>
              <m:rPr>
                <m:sty m:val="p"/>
              </m:rPr>
              <m:t>o</m:t>
            </m:r>
            <m:r>
              <m:rPr>
                <m:sty m:val="p"/>
              </m:rPr>
              <m:t>h</m:t>
            </m:r>
            <m:r>
              <m:rPr>
                <m:sty m:val="p"/>
              </m:rPr>
              <m:t>m</m:t>
            </m:r>
          </m:sub>
        </m:sSub>
      </m:oMath>
      <w:r>
        <w:t xml:space="preserve"> </w:t>
      </w:r>
      <w:r>
        <w:t xml:space="preserve">бірінші өтуден алынады. Тығыздық тек сырттан қосатын байланыстың кері байланысымен (</w:t>
      </w:r>
      <m:oMath>
        <m:sSub>
          <m:e>
            <m:acc>
              <m:accPr>
                <m:chr m:val="‾"/>
              </m:accPr>
              <m:e>
                <m:r>
                  <m:t>n</m:t>
                </m:r>
              </m:e>
            </m:acc>
          </m:e>
          <m:sub>
            <m:r>
              <m:t>e</m:t>
            </m:r>
          </m:sub>
        </m:sSub>
      </m:oMath>
      <w:r>
        <w:t xml:space="preserve">-ге) ұсталады: симулятор тығыздықты төмендете алмайды.</w:t>
      </w:r>
    </w:p>
    <w:p>
      <w:pPr>
        <w:pStyle w:val="BodyText"/>
      </w:pPr>
      <w:r>
        <w:rPr>
          <w:bCs/>
          <w:b/>
        </w:rPr>
        <w:t xml:space="preserve">Тексерілген жүгіру.</w:t>
      </w:r>
      <w:r>
        <w:t xml:space="preserve"> </w:t>
      </w:r>
      <w:r>
        <w:t xml:space="preserve">Жүгіру тәжірибемен салыстыруға ғана жарамды: сызықтық тығыздық жазбадан 20 %-дан аспай ауытқыса, өткізілген қуат</w:t>
      </w:r>
      <w:r>
        <w:t xml:space="preserve"> </w:t>
      </w:r>
      <m:oMath>
        <m:sSub>
          <m:e>
            <m:r>
              <m:t>P</m:t>
            </m:r>
          </m:e>
          <m:sub>
            <m:r>
              <m:rPr>
                <m:sty m:val="p"/>
              </m:rPr>
              <m:t>L</m:t>
            </m:r>
            <m:r>
              <m:rPr>
                <m:sty m:val="p"/>
              </m:rPr>
              <m:t>T</m:t>
            </m:r>
            <m:r>
              <m:rPr>
                <m:sty m:val="p"/>
              </m:rPr>
              <m:t>H</m:t>
            </m:r>
          </m:sub>
        </m:sSub>
      </m:oMath>
      <w:r>
        <w:t xml:space="preserve">-дан 20 %-дан аспай ауытқыса және плазма жылулық жүгіріске кетпесе (</w:t>
      </w:r>
      <m:oMath>
        <m:sSub>
          <m:e>
            <m:r>
              <m:t>β</m:t>
            </m:r>
          </m:e>
          <m:sub>
            <m:r>
              <m:t>N</m:t>
            </m:r>
          </m:sub>
        </m:sSub>
        <m:r>
          <m:rPr>
            <m:sty m:val="p"/>
          </m:rPr>
          <m:t>&lt;</m:t>
        </m:r>
        <m:r>
          <m:t>3</m:t>
        </m:r>
        <m:r>
          <m:rPr>
            <m:sty m:val="p"/>
          </m:rPr>
          <m:t>,</m:t>
        </m:r>
        <m:r>
          <m:t>5</m:t>
        </m:r>
      </m:oMath>
      <w:r>
        <w:t xml:space="preserve">, өздігінен туатын ток үлесі</w:t>
      </w:r>
      <w:r>
        <w:t xml:space="preserve"> </w:t>
      </w:r>
      <m:oMath>
        <m:r>
          <m:rPr>
            <m:sty m:val="p"/>
          </m:rPr>
          <m:t>&lt;</m:t>
        </m:r>
        <m:r>
          <m:t>0</m:t>
        </m:r>
        <m:r>
          <m:rPr>
            <m:sty m:val="p"/>
          </m:rPr>
          <m:t>,</m:t>
        </m:r>
        <m:r>
          <m:t>8</m:t>
        </m:r>
      </m:oMath>
      <w:r>
        <w:t xml:space="preserve"> </w:t>
      </w:r>
      <w:r>
        <w:t xml:space="preserve">— деректер қорындағы ешқандай H-режим бұлардан асқан жоқ). Іріктеу сақталған энергияға емес, жүгірудің өз ақылдылығына қарайды.</w:t>
      </w:r>
    </w:p>
    <w:p>
      <w:pPr>
        <w:pStyle w:val="BodyText"/>
      </w:pPr>
      <w:r>
        <w:rPr>
          <w:bCs/>
          <w:b/>
        </w:rPr>
        <w:t xml:space="preserve">Өлшемдер.</w:t>
      </w:r>
      <w:r>
        <w:t xml:space="preserve"> </w:t>
      </w:r>
      <w:r>
        <w:t xml:space="preserve">Сақталған энергияның болжамы үшін</w:t>
      </w:r>
      <w:r>
        <w:t xml:space="preserve"> </w:t>
      </w:r>
      <m:oMath>
        <m:sSub>
          <m:e>
            <m:r>
              <m:t>r</m:t>
            </m:r>
          </m:e>
          <m:sub>
            <m:r>
              <m:t>i</m:t>
            </m:r>
          </m:sub>
        </m:sSub>
        <m:r>
          <m:rPr>
            <m:sty m:val="p"/>
          </m:rPr>
          <m:t>=</m:t>
        </m:r>
        <m:sSubSup>
          <m:e>
            <m:r>
              <m:t>W</m:t>
            </m:r>
          </m:e>
          <m:sub>
            <m:r>
              <m:t>i</m:t>
            </m:r>
          </m:sub>
          <m:sup>
            <m:r>
              <m:rPr>
                <m:sty m:val="p"/>
              </m:rPr>
              <m:t>p</m:t>
            </m:r>
            <m:r>
              <m:rPr>
                <m:sty m:val="p"/>
              </m:rPr>
              <m:t>r</m:t>
            </m:r>
            <m:r>
              <m:rPr>
                <m:sty m:val="p"/>
              </m:rPr>
              <m:t>e</m:t>
            </m:r>
            <m:r>
              <m:rPr>
                <m:sty m:val="p"/>
              </m:rPr>
              <m:t>d</m:t>
            </m:r>
          </m:sup>
        </m:sSubSup>
        <m:r>
          <m:rPr>
            <m:sty m:val="p"/>
          </m:rPr>
          <m:t>/</m:t>
        </m:r>
        <m:sSubSup>
          <m:e>
            <m:r>
              <m:t>W</m:t>
            </m:r>
          </m:e>
          <m:sub>
            <m:r>
              <m:t>i</m:t>
            </m:r>
          </m:sub>
          <m:sup>
            <m:r>
              <m:rPr>
                <m:sty m:val="p"/>
              </m:rPr>
              <m:t>e</m:t>
            </m:r>
            <m:r>
              <m:rPr>
                <m:sty m:val="p"/>
              </m:rPr>
              <m:t>x</m:t>
            </m:r>
            <m:r>
              <m:rPr>
                <m:sty m:val="p"/>
              </m:rPr>
              <m:t>p</m:t>
            </m:r>
          </m:sup>
        </m:sSubSup>
      </m:oMath>
      <w:r>
        <w:t xml:space="preserve">; қорытынды көрсеткіштер: медиана</w:t>
      </w:r>
      <w:r>
        <w:t xml:space="preserve"> </w:t>
      </w:r>
      <m:oMath>
        <m:acc>
          <m:accPr>
            <m:chr m:val="̃"/>
          </m:accPr>
          <m:e>
            <m:r>
              <m:t>r</m:t>
            </m:r>
          </m:e>
        </m:acc>
      </m:oMath>
      <w:r>
        <w:t xml:space="preserve">,</w:t>
      </w:r>
      <w:r>
        <w:t xml:space="preserve"> </w:t>
      </w:r>
      <m:oMath>
        <m:r>
          <m:rPr>
            <m:sty m:val="p"/>
          </m:rPr>
          <m:t>ln</m:t>
        </m:r>
        <m:r>
          <m:t>r</m:t>
        </m:r>
      </m:oMath>
      <w:r>
        <w:t xml:space="preserve">-дің стандартты ауытқуы</w:t>
      </w:r>
      <w:r>
        <w:t xml:space="preserve"> </w:t>
      </w:r>
      <m:oMath>
        <m:sSub>
          <m:e>
            <m:r>
              <m:t>σ</m:t>
            </m:r>
          </m:e>
          <m:sub>
            <m:r>
              <m:rPr>
                <m:sty m:val="p"/>
              </m:rPr>
              <m:t>ln</m:t>
            </m:r>
          </m:sub>
        </m:sSub>
      </m:oMath>
      <w:r>
        <w:t xml:space="preserve"> </w:t>
      </w:r>
      <w:r>
        <w:t xml:space="preserve">және</w:t>
      </w:r>
      <w:r>
        <w:t xml:space="preserve"> </w:t>
      </w:r>
      <m:oMath>
        <m:d>
          <m:dPr>
            <m:begChr m:val="|"/>
            <m:endChr m:val="|"/>
            <m:sepChr m:val=""/>
            <m:grow/>
          </m:dPr>
          <m:e>
            <m:r>
              <m:t>r</m:t>
            </m:r>
            <m:r>
              <m:rPr>
                <m:sty m:val="p"/>
              </m:rPr>
              <m:t>−</m:t>
            </m:r>
            <m:r>
              <m:t>1</m:t>
            </m:r>
          </m:e>
        </m:d>
        <m:r>
          <m:rPr>
            <m:sty m:val="p"/>
          </m:rPr>
          <m:t>&lt;</m:t>
        </m:r>
        <m:r>
          <m:t>0</m:t>
        </m:r>
        <m:r>
          <m:rPr>
            <m:sty m:val="p"/>
          </m:rPr>
          <m:t>,</m:t>
        </m:r>
        <m:r>
          <m:t>3</m:t>
        </m:r>
      </m:oMath>
      <w:r>
        <w:t xml:space="preserve"> </w:t>
      </w:r>
      <w:r>
        <w:t xml:space="preserve">жазбалар үлесі</w:t>
      </w:r>
      <w:r>
        <w:t xml:space="preserve"> </w:t>
      </w:r>
      <m:oMath>
        <m:sSub>
          <m:e>
            <m:r>
              <m:t>f</m:t>
            </m:r>
          </m:e>
          <m:sub>
            <m:r>
              <m:t>30</m:t>
            </m:r>
          </m:sub>
        </m:sSub>
      </m:oMath>
      <w:r>
        <w:t xml:space="preserve">:</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σ</m:t>
                    </m:r>
                  </m:e>
                  <m:sub>
                    <m:r>
                      <m:rPr>
                        <m:sty m:val="p"/>
                      </m:rPr>
                      <m:t>ln</m:t>
                    </m:r>
                  </m:sub>
                </m:sSub>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endChr m:val=")"/>
                                <m:sepChr m:val=""/>
                                <m:grow/>
                              </m:dPr>
                              <m:e>
                                <m:r>
                                  <m:rPr>
                                    <m:sty m:val="p"/>
                                  </m:rPr>
                                  <m:t>ln</m:t>
                                </m:r>
                                <m:sSub>
                                  <m:e>
                                    <m:r>
                                      <m:t>r</m:t>
                                    </m:r>
                                  </m:e>
                                  <m:sub>
                                    <m:r>
                                      <m:t>i</m:t>
                                    </m:r>
                                  </m:sub>
                                </m:sSub>
                                <m:r>
                                  <m:rPr>
                                    <m:sty m:val="p"/>
                                  </m:rPr>
                                  <m:t>−</m:t>
                                </m:r>
                                <m:bar>
                                  <m:barPr>
                                    <m:pos m:val="top"/>
                                  </m:barPr>
                                  <m:e>
                                    <m:r>
                                      <m:rPr>
                                        <m:sty m:val="p"/>
                                      </m:rPr>
                                      <m:t>ln</m:t>
                                    </m:r>
                                    <m:r>
                                      <m:t>r</m:t>
                                    </m:r>
                                  </m:e>
                                </m:bar>
                              </m:e>
                            </m:d>
                          </m:e>
                          <m:sup>
                            <m:r>
                              <m:t>2</m:t>
                            </m:r>
                          </m:sup>
                        </m:sSup>
                      </m:e>
                    </m:nary>
                  </m:e>
                </m:rad>
                <m:r>
                  <m:rPr>
                    <m:sty m:val="p"/>
                  </m:rPr>
                  <m:t>,</m:t>
                </m:r>
                <m:r>
                  <m:t>  </m:t>
                </m:r>
                <m:sSub>
                  <m:e>
                    <m:r>
                      <m:t>f</m:t>
                    </m:r>
                  </m:e>
                  <m:sub>
                    <m:r>
                      <m:t>30</m:t>
                    </m:r>
                  </m:sub>
                </m:sSub>
                <m:r>
                  <m:rPr>
                    <m:sty m:val="p"/>
                  </m:rPr>
                  <m:t>=</m:t>
                </m:r>
                <m:f>
                  <m:fPr>
                    <m:type m:val="bar"/>
                  </m:fPr>
                  <m:num>
                    <m:r>
                      <m:t>1</m:t>
                    </m:r>
                  </m:num>
                  <m:den>
                    <m:r>
                      <m:t>N</m:t>
                    </m:r>
                  </m:den>
                </m:f>
                <m:nary>
                  <m:naryPr>
                    <m:chr m:val="∑"/>
                    <m:limLoc m:val="undOvr"/>
                    <m:subHide m:val="off"/>
                    <m:supHide m:val="on"/>
                  </m:naryPr>
                  <m:sub>
                    <m:r>
                      <m:t>i</m:t>
                    </m:r>
                  </m:sub>
                  <m:sup>
                    <m:r>
                      <m:t>​</m:t>
                    </m:r>
                  </m:sup>
                  <m:e>
                    <m:r>
                      <m:rPr>
                        <m:sty m:val="p"/>
                        <m:scr m:val="double-struck"/>
                      </m:rPr>
                      <m:t>1</m:t>
                    </m:r>
                  </m:e>
                </m:nary>
                <m:d>
                  <m:dPr>
                    <m:begChr m:val="["/>
                    <m:endChr m:val="]"/>
                    <m:sepChr m:val=""/>
                    <m:grow/>
                  </m:dPr>
                  <m:e>
                    <m:r>
                      <m:t> </m:t>
                    </m:r>
                    <m:d>
                      <m:dPr>
                        <m:begChr m:val="|"/>
                        <m:endChr m:val="|"/>
                        <m:sepChr m:val=""/>
                        <m:grow/>
                      </m:dPr>
                      <m:e>
                        <m:sSub>
                          <m:e>
                            <m:r>
                              <m:t>r</m:t>
                            </m:r>
                          </m:e>
                          <m:sub>
                            <m:r>
                              <m:t>i</m:t>
                            </m:r>
                          </m:sub>
                        </m:sSub>
                        <m:r>
                          <m:rPr>
                            <m:sty m:val="p"/>
                          </m:rPr>
                          <m:t>−</m:t>
                        </m:r>
                        <m:r>
                          <m:t>1</m:t>
                        </m:r>
                      </m:e>
                    </m:d>
                    <m:r>
                      <m:rPr>
                        <m:sty m:val="p"/>
                      </m:rPr>
                      <m:t>&lt;</m:t>
                    </m:r>
                    <m:r>
                      <m:t>0</m:t>
                    </m:r>
                    <m:r>
                      <m:rPr>
                        <m:sty m:val="p"/>
                      </m:rPr>
                      <m:t>,</m:t>
                    </m:r>
                    <m:r>
                      <m:t>3</m:t>
                    </m:r>
                  </m:e>
                </m:d>
                <m:r>
                  <m:rPr>
                    <m:sty m:val="p"/>
                  </m:rPr>
                  <m:t>.</m:t>
                </m:r>
              </m:oMath>
            </m:oMathPara>
          </w:p>
        </w:tc>
        <w:tc>
          <w:tcPr/>
          <w:p>
            <w:pPr>
              <w:pStyle w:val="Compact"/>
              <w:spacing w:before="40" w:after="40"/>
              <w:jc w:val="right"/>
            </w:pPr>
            <w:r>
              <w:t xml:space="preserve">(18)</w:t>
            </w:r>
          </w:p>
        </w:tc>
      </w:tr>
    </w:tbl>
    <w:p>
      <w:pPr>
        <w:pStyle w:val="BodyText"/>
      </w:pPr>
      <w:r>
        <w:t xml:space="preserve">Көрсеткіштердің жоғарғы шегі ретінде IPB98(y,2) скейлингі алынады [2]. Ол дәл осы деректерге</w:t>
      </w:r>
      <w:r>
        <w:t xml:space="preserve"> </w:t>
      </w:r>
      <w:r>
        <w:rPr>
          <w:bCs/>
          <w:b/>
        </w:rPr>
        <w:t xml:space="preserve">сәйкестендірілген регрессия</w:t>
      </w:r>
      <w:r>
        <w:t xml:space="preserve">, сондықтан оның нәтижесі деректі «білетін» модельдің нәтижесі: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Sup>
                  <m:e>
                    <m:r>
                      <m:t>τ</m:t>
                    </m:r>
                  </m:e>
                  <m:sub>
                    <m:r>
                      <m:t>E</m:t>
                    </m:r>
                  </m:sub>
                  <m:sup>
                    <m:r>
                      <m:rPr>
                        <m:sty m:val="p"/>
                      </m:rPr>
                      <m:t>I</m:t>
                    </m:r>
                    <m:r>
                      <m:rPr>
                        <m:sty m:val="p"/>
                      </m:rPr>
                      <m:t>P</m:t>
                    </m:r>
                    <m:r>
                      <m:rPr>
                        <m:sty m:val="p"/>
                      </m:rPr>
                      <m:t>B</m:t>
                    </m:r>
                    <m:r>
                      <m:rPr>
                        <m:sty m:val="p"/>
                      </m:rPr>
                      <m:t>98</m:t>
                    </m:r>
                  </m:sup>
                </m:sSubSup>
                <m:r>
                  <m:rPr>
                    <m:sty m:val="p"/>
                  </m:rPr>
                  <m:t>=</m:t>
                </m:r>
                <m:r>
                  <m:t>0</m:t>
                </m:r>
                <m:r>
                  <m:rPr>
                    <m:sty m:val="p"/>
                  </m:rPr>
                  <m:t>,</m:t>
                </m:r>
                <m:r>
                  <m:t>0562</m:t>
                </m:r>
                <m:r>
                  <m:t> </m:t>
                </m:r>
                <m:sSubSup>
                  <m:e>
                    <m:r>
                      <m:t>I</m:t>
                    </m:r>
                  </m:e>
                  <m:sub>
                    <m:r>
                      <m:t>p</m:t>
                    </m:r>
                  </m:sub>
                  <m:sup>
                    <m:r>
                      <m:t>0</m:t>
                    </m:r>
                    <m:r>
                      <m:rPr>
                        <m:sty m:val="p"/>
                      </m:rPr>
                      <m:t>,</m:t>
                    </m:r>
                    <m:r>
                      <m:t>93</m:t>
                    </m:r>
                  </m:sup>
                </m:sSubSup>
                <m:sSubSup>
                  <m:e>
                    <m:r>
                      <m:t>B</m:t>
                    </m:r>
                  </m:e>
                  <m:sub>
                    <m:r>
                      <m:t>0</m:t>
                    </m:r>
                  </m:sub>
                  <m:sup>
                    <m:r>
                      <m:t>0</m:t>
                    </m:r>
                    <m:r>
                      <m:rPr>
                        <m:sty m:val="p"/>
                      </m:rPr>
                      <m:t>,</m:t>
                    </m:r>
                    <m:r>
                      <m:t>15</m:t>
                    </m:r>
                  </m:sup>
                </m:sSubSup>
                <m:sSup>
                  <m:e>
                    <m:r>
                      <m:t>P</m:t>
                    </m:r>
                  </m:e>
                  <m:sup>
                    <m:r>
                      <m:rPr>
                        <m:sty m:val="p"/>
                      </m:rPr>
                      <m:t>−</m:t>
                    </m:r>
                    <m:r>
                      <m:t>0</m:t>
                    </m:r>
                    <m:r>
                      <m:rPr>
                        <m:sty m:val="p"/>
                      </m:rPr>
                      <m:t>,</m:t>
                    </m:r>
                    <m:r>
                      <m:t>69</m:t>
                    </m:r>
                  </m:sup>
                </m:sSup>
                <m:sSubSup>
                  <m:e>
                    <m:acc>
                      <m:accPr>
                        <m:chr m:val="‾"/>
                      </m:accPr>
                      <m:e>
                        <m:r>
                          <m:t>n</m:t>
                        </m:r>
                      </m:e>
                    </m:acc>
                  </m:e>
                  <m:sub>
                    <m:r>
                      <m:t>19</m:t>
                    </m:r>
                  </m:sub>
                  <m:sup>
                    <m:r>
                      <m:t>0</m:t>
                    </m:r>
                    <m:r>
                      <m:rPr>
                        <m:sty m:val="p"/>
                      </m:rPr>
                      <m:t>,</m:t>
                    </m:r>
                    <m:r>
                      <m:t>41</m:t>
                    </m:r>
                  </m:sup>
                </m:sSubSup>
                <m:sSup>
                  <m:e>
                    <m:r>
                      <m:t>A</m:t>
                    </m:r>
                  </m:e>
                  <m:sup>
                    <m:r>
                      <m:t>0</m:t>
                    </m:r>
                    <m:r>
                      <m:rPr>
                        <m:sty m:val="p"/>
                      </m:rPr>
                      <m:t>,</m:t>
                    </m:r>
                    <m:r>
                      <m:t>19</m:t>
                    </m:r>
                  </m:sup>
                </m:sSup>
                <m:sSup>
                  <m:e>
                    <m:r>
                      <m:t>R</m:t>
                    </m:r>
                  </m:e>
                  <m:sup>
                    <m:r>
                      <m:t>1</m:t>
                    </m:r>
                    <m:r>
                      <m:rPr>
                        <m:sty m:val="p"/>
                      </m:rPr>
                      <m:t>,</m:t>
                    </m:r>
                    <m:r>
                      <m:t>97</m:t>
                    </m:r>
                  </m:sup>
                </m:sSup>
                <m:sSup>
                  <m:e>
                    <m:r>
                      <m:t>ε</m:t>
                    </m:r>
                  </m:e>
                  <m:sup>
                    <m:r>
                      <m:t>0</m:t>
                    </m:r>
                    <m:r>
                      <m:rPr>
                        <m:sty m:val="p"/>
                      </m:rPr>
                      <m:t>,</m:t>
                    </m:r>
                    <m:r>
                      <m:t>58</m:t>
                    </m:r>
                  </m:sup>
                </m:sSup>
                <m:sSubSup>
                  <m:e>
                    <m:r>
                      <m:t>κ</m:t>
                    </m:r>
                  </m:e>
                  <m:sub>
                    <m:r>
                      <m:t>a</m:t>
                    </m:r>
                  </m:sub>
                  <m:sup>
                    <m:r>
                      <m:t>0</m:t>
                    </m:r>
                    <m:r>
                      <m:rPr>
                        <m:sty m:val="p"/>
                      </m:rPr>
                      <m:t>,</m:t>
                    </m:r>
                    <m:r>
                      <m:t>78</m:t>
                    </m:r>
                  </m:sup>
                </m:sSubSup>
                <m:r>
                  <m:rPr>
                    <m:sty m:val="p"/>
                  </m:rPr>
                  <m:t>,</m:t>
                </m:r>
                <m:r>
                  <m:t>  </m:t>
                </m:r>
                <m:sSup>
                  <m:e>
                    <m:r>
                      <m:t>W</m:t>
                    </m:r>
                  </m:e>
                  <m:sup>
                    <m:r>
                      <m:rPr>
                        <m:sty m:val="p"/>
                      </m:rPr>
                      <m:t>I</m:t>
                    </m:r>
                    <m:r>
                      <m:rPr>
                        <m:sty m:val="p"/>
                      </m:rPr>
                      <m:t>P</m:t>
                    </m:r>
                    <m:r>
                      <m:rPr>
                        <m:sty m:val="p"/>
                      </m:rPr>
                      <m:t>B</m:t>
                    </m:r>
                    <m:r>
                      <m:rPr>
                        <m:sty m:val="p"/>
                      </m:rPr>
                      <m:t>98</m:t>
                    </m:r>
                  </m:sup>
                </m:sSup>
                <m:r>
                  <m:rPr>
                    <m:sty m:val="p"/>
                  </m:rPr>
                  <m:t>=</m:t>
                </m:r>
                <m:r>
                  <m:t>P</m:t>
                </m:r>
                <m:r>
                  <m:t> </m:t>
                </m:r>
                <m:sSubSup>
                  <m:e>
                    <m:r>
                      <m:t>τ</m:t>
                    </m:r>
                  </m:e>
                  <m:sub>
                    <m:r>
                      <m:t>E</m:t>
                    </m:r>
                  </m:sub>
                  <m:sup>
                    <m:r>
                      <m:rPr>
                        <m:sty m:val="p"/>
                      </m:rPr>
                      <m:t>I</m:t>
                    </m:r>
                    <m:r>
                      <m:rPr>
                        <m:sty m:val="p"/>
                      </m:rPr>
                      <m:t>P</m:t>
                    </m:r>
                    <m:r>
                      <m:rPr>
                        <m:sty m:val="p"/>
                      </m:rPr>
                      <m:t>B</m:t>
                    </m:r>
                    <m:r>
                      <m:rPr>
                        <m:sty m:val="p"/>
                      </m:rPr>
                      <m:t>98</m:t>
                    </m:r>
                  </m:sup>
                </m:sSubSup>
                <m:r>
                  <m:rPr>
                    <m:sty m:val="p"/>
                  </m:rPr>
                  <m:t>,</m:t>
                </m:r>
              </m:oMath>
            </m:oMathPara>
          </w:p>
        </w:tc>
        <w:tc>
          <w:tcPr/>
          <w:p>
            <w:pPr>
              <w:pStyle w:val="Compact"/>
              <w:spacing w:before="40" w:after="40"/>
              <w:jc w:val="right"/>
            </w:pPr>
            <w:r>
              <w:t xml:space="preserve">(19)</w:t>
            </w:r>
          </w:p>
        </w:tc>
      </w:tr>
    </w:tbl>
    <w:p>
      <w:pPr>
        <w:pStyle w:val="BodyText"/>
      </w:pPr>
      <w:r>
        <w:t xml:space="preserve">мұнда</w:t>
      </w:r>
      <w:r>
        <w:t xml:space="preserve"> </w:t>
      </w:r>
      <m:oMath>
        <m:sSub>
          <m:e>
            <m:r>
              <m:t>I</m:t>
            </m:r>
          </m:e>
          <m:sub>
            <m:r>
              <m:t>p</m:t>
            </m:r>
          </m:sub>
        </m:sSub>
      </m:oMath>
      <w:r>
        <w:t xml:space="preserve"> </w:t>
      </w:r>
      <w:r>
        <w:t xml:space="preserve">— МА,</w:t>
      </w:r>
      <w:r>
        <w:t xml:space="preserve"> </w:t>
      </w:r>
      <m:oMath>
        <m:sSub>
          <m:e>
            <m:r>
              <m:t>B</m:t>
            </m:r>
          </m:e>
          <m:sub>
            <m:r>
              <m:t>0</m:t>
            </m:r>
          </m:sub>
        </m:sSub>
      </m:oMath>
      <w:r>
        <w:t xml:space="preserve"> </w:t>
      </w:r>
      <w:r>
        <w:t xml:space="preserve">— Тл,</w:t>
      </w:r>
      <w:r>
        <w:t xml:space="preserve"> </w:t>
      </w:r>
      <m:oMath>
        <m:r>
          <m:t>P</m:t>
        </m:r>
      </m:oMath>
      <w:r>
        <w:t xml:space="preserve"> </w:t>
      </w:r>
      <w:r>
        <w:t xml:space="preserve">— МВт,</w:t>
      </w:r>
      <w:r>
        <w:t xml:space="preserve"> </w:t>
      </w:r>
      <m:oMath>
        <m:sSub>
          <m:e>
            <m:acc>
              <m:accPr>
                <m:chr m:val="‾"/>
              </m:accPr>
              <m:e>
                <m:r>
                  <m:t>n</m:t>
                </m:r>
              </m:e>
            </m:acc>
          </m:e>
          <m:sub>
            <m:r>
              <m:t>19</m:t>
            </m:r>
          </m:sub>
        </m:sSub>
      </m:oMath>
      <w:r>
        <w:t xml:space="preserve"> </w:t>
      </w:r>
      <w:r>
        <w:t xml:space="preserve">—</w:t>
      </w:r>
      <w:r>
        <w:t xml:space="preserve"> </w:t>
      </w:r>
      <m:oMath>
        <m:sSup>
          <m:e>
            <m:r>
              <m:t>10</m:t>
            </m:r>
          </m:e>
          <m:sup>
            <m:r>
              <m:t>19</m:t>
            </m:r>
          </m:sup>
        </m:sSup>
      </m:oMath>
      <w:r>
        <w:t xml:space="preserve"> </w:t>
      </w:r>
      <w:r>
        <w:t xml:space="preserve">м</w:t>
      </w:r>
      <m:oMath>
        <m:sSup>
          <m:e>
            <m:r>
              <m:t>​</m:t>
            </m:r>
          </m:e>
          <m:sup>
            <m:r>
              <m:rPr>
                <m:sty m:val="p"/>
              </m:rPr>
              <m:t>−</m:t>
            </m:r>
            <m:r>
              <m:t>3</m:t>
            </m:r>
          </m:sup>
        </m:sSup>
      </m:oMath>
      <w:r>
        <w:t xml:space="preserve">,</w:t>
      </w:r>
      <w:r>
        <w:t xml:space="preserve"> </w:t>
      </w:r>
      <m:oMath>
        <m:r>
          <m:t>R</m:t>
        </m:r>
      </m:oMath>
      <w:r>
        <w:t xml:space="preserve"> </w:t>
      </w:r>
      <w:r>
        <w:t xml:space="preserve">— м; демек</w:t>
      </w:r>
      <w:r>
        <w:t xml:space="preserve"> </w:t>
      </w:r>
      <m:oMath>
        <m:sSup>
          <m:e>
            <m:r>
              <m:t>W</m:t>
            </m:r>
          </m:e>
          <m:sup>
            <m:r>
              <m:rPr>
                <m:sty m:val="p"/>
              </m:rPr>
              <m:t>I</m:t>
            </m:r>
            <m:r>
              <m:rPr>
                <m:sty m:val="p"/>
              </m:rPr>
              <m:t>P</m:t>
            </m:r>
            <m:r>
              <m:rPr>
                <m:sty m:val="p"/>
              </m:rPr>
              <m:t>B</m:t>
            </m:r>
            <m:r>
              <m:rPr>
                <m:sty m:val="p"/>
              </m:rPr>
              <m:t>98</m:t>
            </m:r>
          </m:sup>
        </m:sSup>
        <m:r>
          <m:rPr>
            <m:sty m:val="p"/>
          </m:rPr>
          <m:t>/</m:t>
        </m:r>
        <m:sSup>
          <m:e>
            <m:r>
              <m:t>W</m:t>
            </m:r>
          </m:e>
          <m:sup>
            <m:r>
              <m:rPr>
                <m:sty m:val="p"/>
              </m:rPr>
              <m:t>e</m:t>
            </m:r>
            <m:r>
              <m:rPr>
                <m:sty m:val="p"/>
              </m:rPr>
              <m:t>x</m:t>
            </m:r>
            <m:r>
              <m:rPr>
                <m:sty m:val="p"/>
              </m:rPr>
              <m:t>p</m:t>
            </m:r>
          </m:sup>
        </m:sSup>
        <m:r>
          <m:rPr>
            <m:sty m:val="p"/>
          </m:rPr>
          <m:t>=</m:t>
        </m:r>
        <m:r>
          <m:t>1</m:t>
        </m:r>
        <m:r>
          <m:rPr>
            <m:sty m:val="p"/>
          </m:rPr>
          <m:t>/</m:t>
        </m:r>
        <m:sSub>
          <m:e>
            <m:r>
              <m:t>H</m:t>
            </m:r>
          </m:e>
          <m:sub>
            <m:r>
              <m:t>98</m:t>
            </m:r>
          </m:sub>
        </m:sSub>
      </m:oMath>
      <w:r>
        <w:t xml:space="preserve">.</w:t>
      </w:r>
    </w:p>
    <w:p>
      <w:pPr>
        <w:pStyle w:val="BodyText"/>
      </w:pPr>
      <w:r>
        <w:rPr>
          <w:bCs/>
          <w:b/>
        </w:rPr>
        <w:t xml:space="preserve">«Тек ядро» режимі.</w:t>
      </w:r>
      <w:r>
        <w:t xml:space="preserve"> </w:t>
      </w:r>
      <w:r>
        <w:t xml:space="preserve">Пьедесталды болжаудың қатесі ядролық тасымалдың қатесінен ажыратылуы үшін пьедестал төбесінің температурасы өлшенген</w:t>
      </w:r>
      <w:r>
        <w:t xml:space="preserve"> </w:t>
      </w:r>
      <m:oMath>
        <m:sSub>
          <m:e>
            <m:r>
              <m:t>W</m:t>
            </m:r>
          </m:e>
          <m:sub>
            <m:r>
              <m:rPr>
                <m:sty m:val="p"/>
              </m:rPr>
              <m:t>t</m:t>
            </m:r>
            <m:r>
              <m:rPr>
                <m:sty m:val="p"/>
              </m:rPr>
              <m:t>h</m:t>
            </m:r>
          </m:sub>
        </m:sSub>
      </m:oMath>
      <w:r>
        <w:t xml:space="preserve"> </w:t>
      </w:r>
      <w:r>
        <w:t xml:space="preserve">қайта шығарылатындай таңдалады (ln</w:t>
      </w:r>
      <w:r>
        <w:t xml:space="preserve"> </w:t>
      </w:r>
      <m:oMath>
        <m:sSub>
          <m:e>
            <m:r>
              <m:t>T</m:t>
            </m:r>
          </m:e>
          <m:sub>
            <m:r>
              <m:rPr>
                <m:sty m:val="p"/>
              </m:rPr>
              <m:t>p</m:t>
            </m:r>
            <m:r>
              <m:rPr>
                <m:sty m:val="p"/>
              </m:rPr>
              <m:t>e</m:t>
            </m:r>
            <m:r>
              <m:rPr>
                <m:sty m:val="p"/>
              </m:rPr>
              <m:t>d</m:t>
            </m:r>
          </m:sub>
        </m:sSub>
      </m:oMath>
      <w:r>
        <w:t xml:space="preserve"> </w:t>
      </w:r>
      <w:r>
        <w:t xml:space="preserve">бойынша қиюшы әдіс;</w:t>
      </w:r>
      <w:r>
        <w:t xml:space="preserve"> </w:t>
      </w:r>
      <m:oMath>
        <m:d>
          <m:dPr>
            <m:begChr m:val="|"/>
            <m:endChr m:val="|"/>
            <m:sepChr m:val=""/>
            <m:grow/>
          </m:dPr>
          <m:e>
            <m:r>
              <m:rPr>
                <m:sty m:val="p"/>
              </m:rPr>
              <m:t>ln</m:t>
            </m:r>
            <m:r>
              <m:t>W</m:t>
            </m:r>
            <m:r>
              <m:rPr>
                <m:sty m:val="p"/>
              </m:rPr>
              <m:t>/</m:t>
            </m:r>
            <m:sSup>
              <m:e>
                <m:r>
                  <m:t>W</m:t>
                </m:r>
              </m:e>
              <m:sup>
                <m:r>
                  <m:rPr>
                    <m:sty m:val="p"/>
                  </m:rPr>
                  <m:t>e</m:t>
                </m:r>
                <m:r>
                  <m:rPr>
                    <m:sty m:val="p"/>
                  </m:rPr>
                  <m:t>x</m:t>
                </m:r>
                <m:r>
                  <m:rPr>
                    <m:sty m:val="p"/>
                  </m:rPr>
                  <m:t>p</m:t>
                </m:r>
              </m:sup>
            </m:sSup>
          </m:e>
        </m:d>
        <m:r>
          <m:rPr>
            <m:sty m:val="p"/>
          </m:rPr>
          <m:t>&lt;</m:t>
        </m:r>
        <m:r>
          <m:t>0</m:t>
        </m:r>
        <m:r>
          <m:rPr>
            <m:sty m:val="p"/>
          </m:rPr>
          <m:t>,</m:t>
        </m:r>
        <m:r>
          <m:t>02</m:t>
        </m:r>
      </m:oMath>
      <w:r>
        <w:t xml:space="preserve"> </w:t>
      </w:r>
      <w:r>
        <w:t xml:space="preserve">— тоқтату шарты, ең көбі 7 өту):</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Sup>
                  <m:e>
                    <m:r>
                      <m:t>T</m:t>
                    </m:r>
                  </m:e>
                  <m:sub>
                    <m:r>
                      <m:rPr>
                        <m:sty m:val="p"/>
                      </m:rPr>
                      <m:t>p</m:t>
                    </m:r>
                    <m:r>
                      <m:rPr>
                        <m:sty m:val="p"/>
                      </m:rPr>
                      <m:t>e</m:t>
                    </m:r>
                    <m:r>
                      <m:rPr>
                        <m:sty m:val="p"/>
                      </m:rPr>
                      <m:t>d</m:t>
                    </m:r>
                  </m:sub>
                  <m:sup>
                    <m:r>
                      <m:rPr>
                        <m:sty m:val="p"/>
                      </m:rPr>
                      <m:t>*</m:t>
                    </m:r>
                  </m:sup>
                </m:sSubSup>
                <m:r>
                  <m:rPr>
                    <m:sty m:val="p"/>
                  </m:rPr>
                  <m:t>:</m:t>
                </m:r>
                <m:r>
                  <m:t> </m:t>
                </m:r>
                <m:r>
                  <m:rPr>
                    <m:sty m:val="p"/>
                  </m:rPr>
                  <m:t>ln</m:t>
                </m:r>
                <m:f>
                  <m:fPr>
                    <m:type m:val="bar"/>
                  </m:fPr>
                  <m:num>
                    <m:sSup>
                      <m:e>
                        <m:r>
                          <m:t>W</m:t>
                        </m:r>
                      </m:e>
                      <m:sup>
                        <m:r>
                          <m:rPr>
                            <m:sty m:val="p"/>
                          </m:rPr>
                          <m:t>p</m:t>
                        </m:r>
                        <m:r>
                          <m:rPr>
                            <m:sty m:val="p"/>
                          </m:rPr>
                          <m:t>r</m:t>
                        </m:r>
                        <m:r>
                          <m:rPr>
                            <m:sty m:val="p"/>
                          </m:rPr>
                          <m:t>e</m:t>
                        </m:r>
                        <m:r>
                          <m:rPr>
                            <m:sty m:val="p"/>
                          </m:rPr>
                          <m:t>d</m:t>
                        </m:r>
                      </m:sup>
                    </m:sSup>
                    <m:d>
                      <m:dPr>
                        <m:begChr m:val="("/>
                        <m:endChr m:val=")"/>
                        <m:sepChr m:val=""/>
                        <m:grow/>
                      </m:dPr>
                      <m:e>
                        <m:sSubSup>
                          <m:e>
                            <m:r>
                              <m:t>T</m:t>
                            </m:r>
                          </m:e>
                          <m:sub>
                            <m:r>
                              <m:rPr>
                                <m:sty m:val="p"/>
                              </m:rPr>
                              <m:t>p</m:t>
                            </m:r>
                            <m:r>
                              <m:rPr>
                                <m:sty m:val="p"/>
                              </m:rPr>
                              <m:t>e</m:t>
                            </m:r>
                            <m:r>
                              <m:rPr>
                                <m:sty m:val="p"/>
                              </m:rPr>
                              <m:t>d</m:t>
                            </m:r>
                          </m:sub>
                          <m:sup>
                            <m:r>
                              <m:rPr>
                                <m:sty m:val="p"/>
                              </m:rPr>
                              <m:t>*</m:t>
                            </m:r>
                          </m:sup>
                        </m:sSubSup>
                      </m:e>
                    </m:d>
                  </m:num>
                  <m:den>
                    <m:sSup>
                      <m:e>
                        <m:r>
                          <m:t>W</m:t>
                        </m:r>
                      </m:e>
                      <m:sup>
                        <m:r>
                          <m:rPr>
                            <m:sty m:val="p"/>
                          </m:rPr>
                          <m:t>e</m:t>
                        </m:r>
                        <m:r>
                          <m:rPr>
                            <m:sty m:val="p"/>
                          </m:rPr>
                          <m:t>x</m:t>
                        </m:r>
                        <m:r>
                          <m:rPr>
                            <m:sty m:val="p"/>
                          </m:rPr>
                          <m:t>p</m:t>
                        </m:r>
                      </m:sup>
                    </m:sSup>
                  </m:den>
                </m:f>
                <m:r>
                  <m:rPr>
                    <m:sty m:val="p"/>
                  </m:rPr>
                  <m:t>=</m:t>
                </m:r>
                <m:r>
                  <m:t>0</m:t>
                </m:r>
                <m:r>
                  <m:rPr>
                    <m:sty m:val="p"/>
                  </m:rPr>
                  <m:t>.</m:t>
                </m:r>
              </m:oMath>
            </m:oMathPara>
          </w:p>
        </w:tc>
        <w:tc>
          <w:tcPr/>
          <w:p>
            <w:pPr>
              <w:pStyle w:val="Compact"/>
              <w:spacing w:before="40" w:after="40"/>
              <w:jc w:val="right"/>
            </w:pPr>
            <w:r>
              <w:t xml:space="preserve">(20)</w:t>
            </w:r>
          </w:p>
        </w:tc>
      </w:tr>
    </w:tbl>
    <w:p>
      <w:pPr>
        <w:pStyle w:val="BodyText"/>
      </w:pPr>
      <m:oMath>
        <m:r>
          <m:t>W</m:t>
        </m:r>
      </m:oMath>
      <w:r>
        <w:t xml:space="preserve"> </w:t>
      </w:r>
      <w:r>
        <w:t xml:space="preserve">енді тізімдеме бойынша сәйкес келеді, сондықтан тек ядро профилінің пішінін — орталық температураларды</w:t>
      </w:r>
      <w:r>
        <w:t xml:space="preserve"> </w:t>
      </w:r>
      <m:oMath>
        <m:sSub>
          <m:e>
            <m:r>
              <m:t>T</m:t>
            </m:r>
          </m:e>
          <m:sub>
            <m:r>
              <m:t>e</m:t>
            </m:r>
            <m:r>
              <m:t>0</m:t>
            </m:r>
          </m:sub>
        </m:sSub>
      </m:oMath>
      <w:r>
        <w:t xml:space="preserve">,</w:t>
      </w:r>
      <w:r>
        <w:t xml:space="preserve"> </w:t>
      </w:r>
      <m:oMath>
        <m:sSub>
          <m:e>
            <m:r>
              <m:t>T</m:t>
            </m:r>
          </m:e>
          <m:sub>
            <m:r>
              <m:t>i</m:t>
            </m:r>
            <m:r>
              <m:t>0</m:t>
            </m:r>
          </m:sub>
        </m:sSub>
      </m:oMath>
      <w:r>
        <w:t xml:space="preserve"> </w:t>
      </w:r>
      <w:r>
        <w:t xml:space="preserve">(деректер қорында эВ-пен берілген) — салыстыруға болады.</w:t>
      </w:r>
    </w:p>
    <w:bookmarkEnd w:id="35"/>
    <w:bookmarkStart w:id="36" w:name="X3fd97fdc067039f487d8f15cb8801cbee45198c"/>
    <w:p>
      <w:pPr>
        <w:pStyle w:val="Heading2"/>
      </w:pPr>
      <w:r>
        <w:t xml:space="preserve">2.10 Екінші мұғалім: TGLFNN-STEP және оның көпірі</w:t>
      </w:r>
    </w:p>
    <w:p>
      <w:pPr>
        <w:pStyle w:val="FirstParagraph"/>
      </w:pPr>
      <w:r>
        <w:t xml:space="preserve">QLKNN аспект қатынасы</w:t>
      </w:r>
      <w:r>
        <w:t xml:space="preserve"> </w:t>
      </w:r>
      <m:oMath>
        <m:r>
          <m:t>R</m:t>
        </m:r>
        <m:r>
          <m:rPr>
            <m:sty m:val="p"/>
          </m:rPr>
          <m:t>/</m:t>
        </m:r>
        <m:r>
          <m:t>a</m:t>
        </m:r>
        <m:r>
          <m:rPr>
            <m:sty m:val="p"/>
          </m:rPr>
          <m:t>=</m:t>
        </m:r>
        <m:r>
          <m:t>3</m:t>
        </m:r>
      </m:oMath>
      <w:r>
        <w:t xml:space="preserve"> </w:t>
      </w:r>
      <w:r>
        <w:t xml:space="preserve">тіркелген деректермен оқытылған, сондықтан сфералық геометрия үшін екінші мұғалім қарастырылды: UKAEA-ның TGLF-EM суррогаты STEP көтерілу фазасының JETTO есептеулері кеңістігінде оқытылған (SPR45;</w:t>
      </w:r>
      <w:r>
        <w:t xml:space="preserve"> </w:t>
      </w:r>
      <m:oMath>
        <m:r>
          <m:t>R</m:t>
        </m:r>
        <m:r>
          <m:rPr>
            <m:sty m:val="p"/>
          </m:rPr>
          <m:t>/</m:t>
        </m:r>
        <m:r>
          <m:t>a</m:t>
        </m:r>
        <m:r>
          <m:rPr>
            <m:sty m:val="p"/>
          </m:rPr>
          <m:t>≈</m:t>
        </m:r>
        <m:r>
          <m:t>1</m:t>
        </m:r>
        <m:r>
          <m:rPr>
            <m:sty m:val="p"/>
          </m:rPr>
          <m:t>,</m:t>
        </m:r>
        <m:r>
          <m:t>8</m:t>
        </m:r>
      </m:oMath>
      <w:r>
        <w:t xml:space="preserve">,</w:t>
      </w:r>
      <w:r>
        <w:t xml:space="preserve"> </w:t>
      </w:r>
      <m:oMath>
        <m:r>
          <m:t>κ</m:t>
        </m:r>
        <m:r>
          <m:rPr>
            <m:sty m:val="p"/>
          </m:rPr>
          <m:t>≈</m:t>
        </m:r>
        <m:r>
          <m:t>2</m:t>
        </m:r>
        <m:r>
          <m:rPr>
            <m:sty m:val="p"/>
          </m:rPr>
          <m:t>,</m:t>
        </m:r>
        <m:r>
          <m:t>3</m:t>
        </m:r>
      </m:oMath>
      <w:r>
        <w:t xml:space="preserve">) [4, 7, 20]. Салмақтар NumPy массивтерінің сөздігі ретінде таратылады: әр ағын (электрондық және иондық жылу, иондық бөлшек) үшін бес желіден тұратын ансамбль, әр желі — алты сызықтық қабат (ені 512), ReLU, шығысы — қалыпталған орташа және softplus-дисперсия. Кіріс — 15 айнымалы:</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X</m:t>
                    </m:r>
                  </m:e>
                  <m:sub>
                    <m:r>
                      <m:rPr>
                        <m:sty m:val="p"/>
                      </m:rPr>
                      <m:t>T</m:t>
                    </m:r>
                    <m:r>
                      <m:rPr>
                        <m:sty m:val="p"/>
                      </m:rPr>
                      <m:t>G</m:t>
                    </m:r>
                    <m:r>
                      <m:rPr>
                        <m:sty m:val="p"/>
                      </m:rPr>
                      <m:t>L</m:t>
                    </m:r>
                    <m:r>
                      <m:rPr>
                        <m:sty m:val="p"/>
                      </m:rPr>
                      <m:t>F</m:t>
                    </m:r>
                  </m:sub>
                </m:sSub>
                <m:r>
                  <m:rPr>
                    <m:sty m:val="p"/>
                  </m:rPr>
                  <m:t>=</m:t>
                </m:r>
                <m:d>
                  <m:dPr>
                    <m:begChr m:val="("/>
                    <m:endChr m:val=")"/>
                    <m:sepChr m:val=""/>
                    <m:grow/>
                  </m:dPr>
                  <m:e>
                    <m:f>
                      <m:fPr>
                        <m:type m:val="lin"/>
                      </m:fPr>
                      <m:num>
                        <m:r>
                          <m:t>a</m:t>
                        </m:r>
                      </m:num>
                      <m:den>
                        <m:sSub>
                          <m:e>
                            <m:r>
                              <m:t>L</m:t>
                            </m:r>
                          </m:e>
                          <m:sub>
                            <m:sSub>
                              <m:e>
                                <m:r>
                                  <m:t>n</m:t>
                                </m:r>
                              </m:e>
                              <m:sub>
                                <m:r>
                                  <m:t>e</m:t>
                                </m:r>
                              </m:sub>
                            </m:sSub>
                          </m:sub>
                        </m:sSub>
                      </m:den>
                    </m:f>
                    <m:r>
                      <m:rPr>
                        <m:sty m:val="p"/>
                      </m:rPr>
                      <m:t>,</m:t>
                    </m:r>
                    <m:f>
                      <m:fPr>
                        <m:type m:val="lin"/>
                      </m:fPr>
                      <m:num>
                        <m:r>
                          <m:t>a</m:t>
                        </m:r>
                      </m:num>
                      <m:den>
                        <m:sSub>
                          <m:e>
                            <m:r>
                              <m:t>L</m:t>
                            </m:r>
                          </m:e>
                          <m:sub>
                            <m:sSub>
                              <m:e>
                                <m:r>
                                  <m:t>T</m:t>
                                </m:r>
                              </m:e>
                              <m:sub>
                                <m:r>
                                  <m:t>e</m:t>
                                </m:r>
                              </m:sub>
                            </m:sSub>
                          </m:sub>
                        </m:sSub>
                      </m:den>
                    </m:f>
                    <m:r>
                      <m:rPr>
                        <m:sty m:val="p"/>
                      </m:rPr>
                      <m:t>,</m:t>
                    </m:r>
                    <m:f>
                      <m:fPr>
                        <m:type m:val="lin"/>
                      </m:fPr>
                      <m:num>
                        <m:r>
                          <m:t>a</m:t>
                        </m:r>
                      </m:num>
                      <m:den>
                        <m:sSub>
                          <m:e>
                            <m:r>
                              <m:t>L</m:t>
                            </m:r>
                          </m:e>
                          <m:sub>
                            <m:sSub>
                              <m:e>
                                <m:r>
                                  <m:t>T</m:t>
                                </m:r>
                              </m:e>
                              <m:sub>
                                <m:r>
                                  <m:t>i</m:t>
                                </m:r>
                              </m:sub>
                            </m:sSub>
                          </m:sub>
                        </m:sSub>
                      </m:den>
                    </m:f>
                    <m:r>
                      <m:rPr>
                        <m:sty m:val="p"/>
                      </m:rPr>
                      <m:t>,</m:t>
                    </m:r>
                    <m:f>
                      <m:fPr>
                        <m:type m:val="lin"/>
                      </m:fPr>
                      <m:num>
                        <m:sSub>
                          <m:e>
                            <m:r>
                              <m:t>T</m:t>
                            </m:r>
                          </m:e>
                          <m:sub>
                            <m:r>
                              <m:t>i</m:t>
                            </m:r>
                          </m:sub>
                        </m:sSub>
                      </m:num>
                      <m:den>
                        <m:sSub>
                          <m:e>
                            <m:r>
                              <m:t>T</m:t>
                            </m:r>
                          </m:e>
                          <m:sub>
                            <m:r>
                              <m:t>e</m:t>
                            </m:r>
                          </m:sub>
                        </m:sSub>
                      </m:den>
                    </m:f>
                    <m:r>
                      <m:rPr>
                        <m:sty m:val="p"/>
                      </m:rPr>
                      <m:t>,</m:t>
                    </m:r>
                    <m:f>
                      <m:fPr>
                        <m:type m:val="lin"/>
                      </m:fPr>
                      <m:num>
                        <m:r>
                          <m:t>r</m:t>
                        </m:r>
                      </m:num>
                      <m:den>
                        <m:r>
                          <m:t>a</m:t>
                        </m:r>
                      </m:den>
                    </m:f>
                    <m:r>
                      <m:rPr>
                        <m:sty m:val="p"/>
                      </m:rPr>
                      <m:t>,</m:t>
                    </m:r>
                    <m:f>
                      <m:fPr>
                        <m:type m:val="lin"/>
                      </m:fPr>
                      <m:num>
                        <m:r>
                          <m:rPr>
                            <m:sty m:val="p"/>
                          </m:rPr>
                          <m:t>d</m:t>
                        </m:r>
                        <m:sSub>
                          <m:e>
                            <m:r>
                              <m:t>R</m:t>
                            </m:r>
                          </m:e>
                          <m:sub>
                            <m:r>
                              <m:t>0</m:t>
                            </m:r>
                          </m:sub>
                        </m:sSub>
                      </m:num>
                      <m:den>
                        <m:r>
                          <m:rPr>
                            <m:sty m:val="p"/>
                          </m:rPr>
                          <m:t>d</m:t>
                        </m:r>
                        <m:r>
                          <m:t>r</m:t>
                        </m:r>
                      </m:den>
                    </m:f>
                    <m:r>
                      <m:rPr>
                        <m:sty m:val="p"/>
                      </m:rPr>
                      <m:t>,</m:t>
                    </m:r>
                    <m:r>
                      <m:t>q</m:t>
                    </m:r>
                    <m:r>
                      <m:rPr>
                        <m:sty m:val="p"/>
                      </m:rPr>
                      <m:t>,</m:t>
                    </m:r>
                    <m:acc>
                      <m:accPr>
                        <m:chr m:val="̂"/>
                      </m:accPr>
                      <m:e>
                        <m:r>
                          <m:t>s</m:t>
                        </m:r>
                      </m:e>
                    </m:acc>
                    <m:r>
                      <m:rPr>
                        <m:sty m:val="p"/>
                      </m:rPr>
                      <m:t>,</m:t>
                    </m:r>
                    <m:r>
                      <m:t> </m:t>
                    </m:r>
                    <m:r>
                      <m:rPr>
                        <m:sty m:val="p"/>
                      </m:rPr>
                      <m:t>X</m:t>
                    </m:r>
                    <m:r>
                      <m:rPr>
                        <m:sty m:val="p"/>
                      </m:rPr>
                      <m:t>N</m:t>
                    </m:r>
                    <m:r>
                      <m:rPr>
                        <m:sty m:val="p"/>
                      </m:rPr>
                      <m:t>U</m:t>
                    </m:r>
                    <m:r>
                      <m:rPr>
                        <m:sty m:val="p"/>
                      </m:rPr>
                      <m:t>E</m:t>
                    </m:r>
                    <m:r>
                      <m:rPr>
                        <m:sty m:val="p"/>
                      </m:rPr>
                      <m:t>,</m:t>
                    </m:r>
                    <m:r>
                      <m:t> </m:t>
                    </m:r>
                    <m:r>
                      <m:t>κ</m:t>
                    </m:r>
                    <m:r>
                      <m:rPr>
                        <m:sty m:val="p"/>
                      </m:rPr>
                      <m:t>,</m:t>
                    </m:r>
                    <m:r>
                      <m:t> </m:t>
                    </m:r>
                    <m:sSub>
                      <m:e>
                        <m:r>
                          <m:t>s</m:t>
                        </m:r>
                      </m:e>
                      <m:sub>
                        <m:r>
                          <m:t>κ</m:t>
                        </m:r>
                      </m:sub>
                    </m:sSub>
                    <m:r>
                      <m:rPr>
                        <m:sty m:val="p"/>
                      </m:rPr>
                      <m:t>,</m:t>
                    </m:r>
                    <m:r>
                      <m:t> </m:t>
                    </m:r>
                    <m:r>
                      <m:t>δ</m:t>
                    </m:r>
                    <m:r>
                      <m:rPr>
                        <m:sty m:val="p"/>
                      </m:rPr>
                      <m:t>,</m:t>
                    </m:r>
                    <m:r>
                      <m:t> </m:t>
                    </m:r>
                    <m:sSub>
                      <m:e>
                        <m:r>
                          <m:t>s</m:t>
                        </m:r>
                      </m:e>
                      <m:sub>
                        <m:r>
                          <m:t>δ</m:t>
                        </m:r>
                      </m:sub>
                    </m:sSub>
                    <m:r>
                      <m:rPr>
                        <m:sty m:val="p"/>
                      </m:rPr>
                      <m:t>,</m:t>
                    </m:r>
                    <m:r>
                      <m:t> </m:t>
                    </m:r>
                    <m:sSub>
                      <m:e>
                        <m:r>
                          <m:t>β</m:t>
                        </m:r>
                      </m:e>
                      <m:sub>
                        <m:r>
                          <m:t>e</m:t>
                        </m:r>
                      </m:sub>
                    </m:sSub>
                    <m:r>
                      <m:rPr>
                        <m:sty m:val="p"/>
                      </m:rPr>
                      <m:t>,</m:t>
                    </m:r>
                    <m:r>
                      <m:t> </m:t>
                    </m:r>
                    <m:sSub>
                      <m:e>
                        <m:r>
                          <m:t>Z</m:t>
                        </m:r>
                      </m:e>
                      <m:sub>
                        <m:r>
                          <m:rPr>
                            <m:sty m:val="p"/>
                          </m:rPr>
                          <m:t>e</m:t>
                        </m:r>
                        <m:r>
                          <m:rPr>
                            <m:sty m:val="p"/>
                          </m:rPr>
                          <m:t>f</m:t>
                        </m:r>
                        <m:r>
                          <m:rPr>
                            <m:sty m:val="p"/>
                          </m:rPr>
                          <m:t>f</m:t>
                        </m:r>
                      </m:sub>
                    </m:sSub>
                  </m:e>
                </m:d>
                <m:r>
                  <m:rPr>
                    <m:sty m:val="p"/>
                  </m:rPr>
                  <m:t>.</m:t>
                </m:r>
              </m:oMath>
            </m:oMathPara>
          </w:p>
        </w:tc>
        <w:tc>
          <w:tcPr/>
          <w:p>
            <w:pPr>
              <w:pStyle w:val="Compact"/>
              <w:spacing w:before="40" w:after="40"/>
              <w:jc w:val="right"/>
            </w:pPr>
            <w:r>
              <w:t xml:space="preserve">(21)</w:t>
            </w:r>
          </w:p>
        </w:tc>
      </w:tr>
    </w:tbl>
    <w:p>
      <w:pPr>
        <w:pStyle w:val="BodyText"/>
      </w:pPr>
      <w:r>
        <w:t xml:space="preserve">Түрлендіру TGLF-тің «GYRO» бірліктерінде: ұзындық</w:t>
      </w:r>
      <w:r>
        <w:t xml:space="preserve"> </w:t>
      </w:r>
      <m:oMath>
        <m:r>
          <m:t>a</m:t>
        </m:r>
      </m:oMath>
      <w:r>
        <w:t xml:space="preserve"> </w:t>
      </w:r>
      <w:r>
        <w:t xml:space="preserve">арқылы, ағын</w:t>
      </w:r>
      <w:r>
        <w:t xml:space="preserve"> </w:t>
      </w:r>
      <m:oMath>
        <m:sSub>
          <m:e>
            <m:r>
              <m:t>n</m:t>
            </m:r>
          </m:e>
          <m:sub>
            <m:r>
              <m:t>e</m:t>
            </m:r>
          </m:sub>
        </m:sSub>
        <m:sSub>
          <m:e>
            <m:r>
              <m:t>T</m:t>
            </m:r>
          </m:e>
          <m:sub>
            <m:r>
              <m:t>e</m:t>
            </m:r>
          </m:sub>
        </m:sSub>
        <m:sSub>
          <m:e>
            <m:r>
              <m:t>c</m:t>
            </m:r>
          </m:e>
          <m:sub>
            <m:r>
              <m:t>s</m:t>
            </m:r>
          </m:sub>
        </m:sSub>
        <m:sSup>
          <m:e>
            <m:d>
              <m:dPr>
                <m:begChr m:val="("/>
                <m:endChr m:val=")"/>
                <m:sepChr m:val=""/>
                <m:grow/>
              </m:dPr>
              <m:e>
                <m:sSub>
                  <m:e>
                    <m:r>
                      <m:t>ρ</m:t>
                    </m:r>
                  </m:e>
                  <m:sub>
                    <m:r>
                      <m:t>s</m:t>
                    </m:r>
                  </m:sub>
                </m:sSub>
                <m:r>
                  <m:rPr>
                    <m:sty m:val="p"/>
                  </m:rPr>
                  <m:t>/</m:t>
                </m:r>
                <m:r>
                  <m:t>a</m:t>
                </m:r>
              </m:e>
            </m:d>
          </m:e>
          <m:sup>
            <m:r>
              <m:t>2</m:t>
            </m:r>
          </m:sup>
        </m:sSup>
      </m:oMath>
      <w:r>
        <w:t xml:space="preserve"> </w:t>
      </w:r>
      <w:r>
        <w:t xml:space="preserve">арқылы қалыпталады, мұндағы</w:t>
      </w:r>
      <w:r>
        <w:t xml:space="preserve"> </w:t>
      </w:r>
      <m:oMath>
        <m:sSub>
          <m:e>
            <m:r>
              <m:t>c</m:t>
            </m:r>
          </m:e>
          <m:sub>
            <m:r>
              <m:t>s</m:t>
            </m:r>
          </m:sub>
        </m:sSub>
      </m:oMath>
      <w:r>
        <w:t xml:space="preserve"> </w:t>
      </w:r>
      <w:r>
        <w:t xml:space="preserve">және</w:t>
      </w:r>
      <w:r>
        <w:t xml:space="preserve"> </w:t>
      </w:r>
      <m:oMath>
        <m:sSub>
          <m:e>
            <m:r>
              <m:t>ρ</m:t>
            </m:r>
          </m:e>
          <m:sub>
            <m:r>
              <m:t>s</m:t>
            </m:r>
          </m:sub>
        </m:sSub>
      </m:oMath>
      <w:r>
        <w:t xml:space="preserve"> </w:t>
      </w:r>
      <w:r>
        <w:t xml:space="preserve">дейтерий үшін және</w:t>
      </w:r>
      <w:r>
        <w:t xml:space="preserve"> </w:t>
      </w:r>
      <m:oMath>
        <m:sSub>
          <m:e>
            <m:r>
              <m:t>B</m:t>
            </m:r>
          </m:e>
          <m:sub>
            <m:r>
              <m:rPr>
                <m:sty m:val="p"/>
              </m:rPr>
              <m:t>u</m:t>
            </m:r>
            <m:r>
              <m:rPr>
                <m:sty m:val="p"/>
              </m:rPr>
              <m:t>n</m:t>
            </m:r>
            <m:r>
              <m:rPr>
                <m:sty m:val="p"/>
              </m:rPr>
              <m:t>i</m:t>
            </m:r>
            <m:r>
              <m:rPr>
                <m:sty m:val="p"/>
              </m:rPr>
              <m:t>t</m:t>
            </m:r>
          </m:sub>
        </m:sSub>
      </m:oMath>
      <w:r>
        <w:t xml:space="preserve"> </w:t>
      </w:r>
      <w:r>
        <w:t xml:space="preserve">бойынша есептеледі: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m>
                  <m:mPr>
                    <m:baseJc m:val="center"/>
                    <m:plcHide m:val="on"/>
                    <m:mcs>
                      <m:mc>
                        <m:mcPr>
                          <m:mcJc m:val="right"/>
                          <m:count m:val="1"/>
                        </m:mcPr>
                      </m:mc>
                      <m:mc>
                        <m:mcPr>
                          <m:mcJc m:val="left"/>
                          <m:count m:val="1"/>
                        </m:mcPr>
                      </m:mc>
                    </m:mcs>
                  </m:mPr>
                  <m:mr>
                    <m:e>
                      <m:sSub>
                        <m:e>
                          <m:r>
                            <m:t>B</m:t>
                          </m:r>
                        </m:e>
                        <m:sub>
                          <m:r>
                            <m:rPr>
                              <m:sty m:val="p"/>
                            </m:rPr>
                            <m:t>u</m:t>
                          </m:r>
                          <m:r>
                            <m:rPr>
                              <m:sty m:val="p"/>
                            </m:rPr>
                            <m:t>n</m:t>
                          </m:r>
                          <m:r>
                            <m:rPr>
                              <m:sty m:val="p"/>
                            </m:rPr>
                            <m:t>i</m:t>
                          </m:r>
                          <m:r>
                            <m:rPr>
                              <m:sty m:val="p"/>
                            </m:rPr>
                            <m:t>t</m:t>
                          </m:r>
                        </m:sub>
                      </m:sSub>
                    </m:e>
                    <m:e>
                      <m:r>
                        <m:rPr>
                          <m:sty m:val="p"/>
                        </m:rPr>
                        <m:t>=</m:t>
                      </m:r>
                      <m:sSub>
                        <m:e>
                          <m:r>
                            <m:t>B</m:t>
                          </m:r>
                        </m:e>
                        <m:sub>
                          <m:r>
                            <m:t>0</m:t>
                          </m:r>
                        </m:sub>
                      </m:sSub>
                      <m:r>
                        <m:t> </m:t>
                      </m:r>
                      <m:f>
                        <m:fPr>
                          <m:type m:val="bar"/>
                        </m:fPr>
                        <m:num>
                          <m:sSub>
                            <m:e>
                              <m:r>
                                <m:t>ρ</m:t>
                              </m:r>
                            </m:e>
                            <m:sub>
                              <m:r>
                                <m:rPr>
                                  <m:sty m:val="p"/>
                                </m:rPr>
                                <m:t>e</m:t>
                              </m:r>
                              <m:r>
                                <m:rPr>
                                  <m:sty m:val="p"/>
                                </m:rPr>
                                <m:t>f</m:t>
                              </m:r>
                              <m:r>
                                <m:rPr>
                                  <m:sty m:val="p"/>
                                </m:rPr>
                                <m:t>f</m:t>
                              </m:r>
                            </m:sub>
                          </m:sSub>
                        </m:num>
                        <m:den>
                          <m:r>
                            <m:t>r</m:t>
                          </m:r>
                        </m:den>
                      </m:f>
                      <m:f>
                        <m:fPr>
                          <m:type m:val="bar"/>
                        </m:fPr>
                        <m:num>
                          <m:r>
                            <m:rPr>
                              <m:sty m:val="p"/>
                            </m:rPr>
                            <m:t>d</m:t>
                          </m:r>
                          <m:sSub>
                            <m:e>
                              <m:r>
                                <m:t>ρ</m:t>
                              </m:r>
                            </m:e>
                            <m:sub>
                              <m:r>
                                <m:rPr>
                                  <m:sty m:val="p"/>
                                </m:rPr>
                                <m:t>e</m:t>
                              </m:r>
                              <m:r>
                                <m:rPr>
                                  <m:sty m:val="p"/>
                                </m:rPr>
                                <m:t>f</m:t>
                              </m:r>
                              <m:r>
                                <m:rPr>
                                  <m:sty m:val="p"/>
                                </m:rPr>
                                <m:t>f</m:t>
                              </m:r>
                            </m:sub>
                          </m:sSub>
                        </m:num>
                        <m:den>
                          <m:r>
                            <m:rPr>
                              <m:sty m:val="p"/>
                            </m:rPr>
                            <m:t>d</m:t>
                          </m:r>
                          <m:r>
                            <m:t>r</m:t>
                          </m:r>
                        </m:den>
                      </m:f>
                      <m:r>
                        <m:rPr>
                          <m:sty m:val="p"/>
                        </m:rPr>
                        <m:t>,</m:t>
                      </m:r>
                      <m:r>
                        <m:t>  </m:t>
                      </m:r>
                      <m:sSub>
                        <m:e>
                          <m:r>
                            <m:t>ρ</m:t>
                          </m:r>
                        </m:e>
                        <m:sub>
                          <m:r>
                            <m:rPr>
                              <m:sty m:val="p"/>
                            </m:rPr>
                            <m:t>e</m:t>
                          </m:r>
                          <m:r>
                            <m:rPr>
                              <m:sty m:val="p"/>
                            </m:rPr>
                            <m:t>f</m:t>
                          </m:r>
                          <m:r>
                            <m:rPr>
                              <m:sty m:val="p"/>
                            </m:rPr>
                            <m:t>f</m:t>
                          </m:r>
                        </m:sub>
                      </m:sSub>
                      <m:r>
                        <m:rPr>
                          <m:sty m:val="p"/>
                        </m:rPr>
                        <m:t>=</m:t>
                      </m:r>
                      <m:r>
                        <m:t>ρ</m:t>
                      </m:r>
                      <m:r>
                        <m:t> </m:t>
                      </m:r>
                      <m:r>
                        <m:t>a</m:t>
                      </m:r>
                      <m:rad>
                        <m:radPr>
                          <m:degHide m:val="on"/>
                        </m:radPr>
                        <m:deg/>
                        <m:e>
                          <m:sSub>
                            <m:e>
                              <m:r>
                                <m:t>κ</m:t>
                              </m:r>
                            </m:e>
                            <m:sub>
                              <m:r>
                                <m:t>a</m:t>
                              </m:r>
                            </m:sub>
                          </m:sSub>
                        </m:e>
                      </m:rad>
                      <m:r>
                        <m:rPr>
                          <m:sty m:val="p"/>
                        </m:rPr>
                        <m:t>,</m:t>
                      </m:r>
                    </m:e>
                  </m:mr>
                  <m:mr>
                    <m:e>
                      <m:r>
                        <m:rPr>
                          <m:sty m:val="p"/>
                        </m:rPr>
                        <m:t>X</m:t>
                      </m:r>
                      <m:r>
                        <m:rPr>
                          <m:sty m:val="p"/>
                        </m:rPr>
                        <m:t>N</m:t>
                      </m:r>
                      <m:r>
                        <m:rPr>
                          <m:sty m:val="p"/>
                        </m:rPr>
                        <m:t>U</m:t>
                      </m:r>
                      <m:r>
                        <m:rPr>
                          <m:sty m:val="p"/>
                        </m:rPr>
                        <m:t>E</m:t>
                      </m:r>
                    </m:e>
                    <m:e>
                      <m:r>
                        <m:rPr>
                          <m:sty m:val="p"/>
                        </m:rPr>
                        <m:t>=</m:t>
                      </m:r>
                      <m:f>
                        <m:fPr>
                          <m:type m:val="bar"/>
                        </m:fPr>
                        <m:num>
                          <m:sSub>
                            <m:e>
                              <m:r>
                                <m:t>ν</m:t>
                              </m:r>
                            </m:e>
                            <m:sub>
                              <m:r>
                                <m:t>e</m:t>
                              </m:r>
                            </m:sub>
                          </m:sSub>
                        </m:num>
                        <m:den>
                          <m:sSub>
                            <m:e>
                              <m:r>
                                <m:t>c</m:t>
                              </m:r>
                            </m:e>
                            <m:sub>
                              <m:r>
                                <m:t>s</m:t>
                              </m:r>
                            </m:sub>
                          </m:sSub>
                          <m:r>
                            <m:rPr>
                              <m:sty m:val="p"/>
                            </m:rPr>
                            <m:t>/</m:t>
                          </m:r>
                          <m:r>
                            <m:t>a</m:t>
                          </m:r>
                        </m:den>
                      </m:f>
                      <m:r>
                        <m:rPr>
                          <m:sty m:val="p"/>
                        </m:rPr>
                        <m:t>,</m:t>
                      </m:r>
                      <m:r>
                        <m:t>  </m:t>
                      </m:r>
                      <m:sSub>
                        <m:e>
                          <m:r>
                            <m:t>ν</m:t>
                          </m:r>
                        </m:e>
                        <m:sub>
                          <m:r>
                            <m:t>e</m:t>
                          </m:r>
                        </m:sub>
                      </m:sSub>
                      <m:r>
                        <m:rPr>
                          <m:sty m:val="p"/>
                        </m:rPr>
                        <m:t>=</m:t>
                      </m:r>
                      <m:r>
                        <m:t>2</m:t>
                      </m:r>
                      <m:r>
                        <m:rPr>
                          <m:sty m:val="p"/>
                        </m:rPr>
                        <m:t>,</m:t>
                      </m:r>
                      <m:r>
                        <m:t>91</m:t>
                      </m:r>
                      <m:r>
                        <m:rPr>
                          <m:sty m:val="p"/>
                        </m:rPr>
                        <m:t>⋅</m:t>
                      </m:r>
                      <m:sSup>
                        <m:e>
                          <m:r>
                            <m:t>10</m:t>
                          </m:r>
                        </m:e>
                        <m:sup>
                          <m:r>
                            <m:rPr>
                              <m:sty m:val="p"/>
                            </m:rPr>
                            <m:t>−</m:t>
                          </m:r>
                          <m:r>
                            <m:t>6</m:t>
                          </m:r>
                        </m:sup>
                      </m:sSup>
                      <m:r>
                        <m:t> </m:t>
                      </m:r>
                      <m:sSub>
                        <m:e>
                          <m:r>
                            <m:t>n</m:t>
                          </m:r>
                        </m:e>
                        <m:sub>
                          <m:r>
                            <m:t>e</m:t>
                          </m:r>
                        </m:sub>
                      </m:sSub>
                      <m:r>
                        <m:rPr>
                          <m:sty m:val="p"/>
                        </m:rPr>
                        <m:t>ln</m:t>
                      </m:r>
                      <m:r>
                        <m:t>Λ</m:t>
                      </m:r>
                      <m:r>
                        <m:t> </m:t>
                      </m:r>
                      <m:sSubSup>
                        <m:e>
                          <m:r>
                            <m:t>T</m:t>
                          </m:r>
                        </m:e>
                        <m:sub>
                          <m:r>
                            <m:t>e</m:t>
                          </m:r>
                        </m:sub>
                        <m:sup>
                          <m:r>
                            <m:rPr>
                              <m:sty m:val="p"/>
                            </m:rPr>
                            <m:t>−</m:t>
                          </m:r>
                          <m:r>
                            <m:t>3</m:t>
                          </m:r>
                          <m:r>
                            <m:rPr>
                              <m:sty m:val="p"/>
                            </m:rPr>
                            <m:t>/</m:t>
                          </m:r>
                          <m:r>
                            <m:t>2</m:t>
                          </m:r>
                        </m:sup>
                      </m:sSubSup>
                      <m:r>
                        <m:rPr>
                          <m:sty m:val="p"/>
                        </m:rPr>
                        <m:t>,</m:t>
                      </m:r>
                      <m:r>
                        <m:t>  </m:t>
                      </m:r>
                      <m:sSub>
                        <m:e>
                          <m:r>
                            <m:t>β</m:t>
                          </m:r>
                        </m:e>
                        <m:sub>
                          <m:r>
                            <m:t>e</m:t>
                          </m:r>
                        </m:sub>
                      </m:sSub>
                      <m:r>
                        <m:rPr>
                          <m:sty m:val="p"/>
                        </m:rPr>
                        <m:t>=</m:t>
                      </m:r>
                      <m:f>
                        <m:fPr>
                          <m:type m:val="bar"/>
                        </m:fPr>
                        <m:num>
                          <m:r>
                            <m:t>2</m:t>
                          </m:r>
                          <m:sSub>
                            <m:e>
                              <m:r>
                                <m:t>μ</m:t>
                              </m:r>
                            </m:e>
                            <m:sub>
                              <m:r>
                                <m:t>0</m:t>
                              </m:r>
                            </m:sub>
                          </m:sSub>
                          <m:sSub>
                            <m:e>
                              <m:r>
                                <m:t>n</m:t>
                              </m:r>
                            </m:e>
                            <m:sub>
                              <m:r>
                                <m:t>e</m:t>
                              </m:r>
                            </m:sub>
                          </m:sSub>
                          <m:sSub>
                            <m:e>
                              <m:r>
                                <m:t>T</m:t>
                              </m:r>
                            </m:e>
                            <m:sub>
                              <m:r>
                                <m:t>e</m:t>
                              </m:r>
                            </m:sub>
                          </m:sSub>
                        </m:num>
                        <m:den>
                          <m:sSubSup>
                            <m:e>
                              <m:r>
                                <m:t>B</m:t>
                              </m:r>
                            </m:e>
                            <m:sub>
                              <m:r>
                                <m:rPr>
                                  <m:sty m:val="p"/>
                                </m:rPr>
                                <m:t>u</m:t>
                              </m:r>
                              <m:r>
                                <m:rPr>
                                  <m:sty m:val="p"/>
                                </m:rPr>
                                <m:t>n</m:t>
                              </m:r>
                              <m:r>
                                <m:rPr>
                                  <m:sty m:val="p"/>
                                </m:rPr>
                                <m:t>i</m:t>
                              </m:r>
                              <m:r>
                                <m:rPr>
                                  <m:sty m:val="p"/>
                                </m:rPr>
                                <m:t>t</m:t>
                              </m:r>
                            </m:sub>
                            <m:sup>
                              <m:r>
                                <m:t>2</m:t>
                              </m:r>
                            </m:sup>
                          </m:sSubSup>
                        </m:den>
                      </m:f>
                    </m:e>
                  </m:mr>
                </m:m>
              </m:oMath>
            </m:oMathPara>
          </w:p>
        </w:tc>
        <w:tc>
          <w:tcPr/>
          <w:p>
            <w:pPr>
              <w:pStyle w:val="Compact"/>
              <w:spacing w:before="40" w:after="40"/>
              <w:jc w:val="right"/>
            </w:pPr>
            <w:r>
              <w:t xml:space="preserve">(22)</w:t>
            </w:r>
          </w:p>
        </w:tc>
      </w:tr>
    </w:tbl>
    <w:p>
      <w:pPr>
        <w:pStyle w:val="BodyText"/>
      </w:pPr>
      <w:r>
        <w:t xml:space="preserve">(</w:t>
      </w:r>
      <m:oMath>
        <m:sSub>
          <m:e>
            <m:r>
              <m:t>ν</m:t>
            </m:r>
          </m:e>
          <m:sub>
            <m:r>
              <m:t>e</m:t>
            </m:r>
          </m:sub>
        </m:sSub>
      </m:oMath>
      <w:r>
        <w:t xml:space="preserve"> </w:t>
      </w:r>
      <w:r>
        <w:t xml:space="preserve">— с</w:t>
      </w:r>
      <m:oMath>
        <m:sSup>
          <m:e>
            <m:r>
              <m:t>​</m:t>
            </m:r>
          </m:e>
          <m:sup>
            <m:r>
              <m:rPr>
                <m:sty m:val="p"/>
              </m:rPr>
              <m:t>−</m:t>
            </m:r>
            <m:r>
              <m:t>1</m:t>
            </m:r>
          </m:sup>
        </m:sSup>
      </m:oMath>
      <w:r>
        <w:t xml:space="preserve">,</w:t>
      </w:r>
      <w:r>
        <w:t xml:space="preserve"> </w:t>
      </w:r>
      <m:oMath>
        <m:sSub>
          <m:e>
            <m:r>
              <m:t>n</m:t>
            </m:r>
          </m:e>
          <m:sub>
            <m:r>
              <m:t>e</m:t>
            </m:r>
          </m:sub>
        </m:sSub>
      </m:oMath>
      <w:r>
        <w:t xml:space="preserve"> </w:t>
      </w:r>
      <w:r>
        <w:t xml:space="preserve">— см</w:t>
      </w:r>
      <m:oMath>
        <m:sSup>
          <m:e>
            <m:r>
              <m:t>​</m:t>
            </m:r>
          </m:e>
          <m:sup>
            <m:r>
              <m:rPr>
                <m:sty m:val="p"/>
              </m:rPr>
              <m:t>−</m:t>
            </m:r>
            <m:r>
              <m:t>3</m:t>
            </m:r>
          </m:sup>
        </m:sSup>
      </m:oMath>
      <w:r>
        <w:t xml:space="preserve">,</w:t>
      </w:r>
      <w:r>
        <w:t xml:space="preserve"> </w:t>
      </w:r>
      <m:oMath>
        <m:sSub>
          <m:e>
            <m:r>
              <m:t>T</m:t>
            </m:r>
          </m:e>
          <m:sub>
            <m:r>
              <m:t>e</m:t>
            </m:r>
          </m:sub>
        </m:sSub>
      </m:oMath>
      <w:r>
        <w:t xml:space="preserve"> </w:t>
      </w:r>
      <w:r>
        <w:t xml:space="preserve">— эВ,</w:t>
      </w:r>
      <w:r>
        <w:t xml:space="preserve"> </w:t>
      </w:r>
      <m:oMath>
        <m:r>
          <m:rPr>
            <m:sty m:val="p"/>
          </m:rPr>
          <m:t>ln</m:t>
        </m:r>
        <m:r>
          <m:t>Λ</m:t>
        </m:r>
        <m:r>
          <m:rPr>
            <m:sty m:val="p"/>
          </m:rPr>
          <m:t>=</m:t>
        </m:r>
        <m:r>
          <m:t>24</m:t>
        </m:r>
        <m:r>
          <m:rPr>
            <m:sty m:val="p"/>
          </m:rPr>
          <m:t>−</m:t>
        </m:r>
        <m:r>
          <m:rPr>
            <m:sty m:val="p"/>
          </m:rPr>
          <m:t>ln</m:t>
        </m:r>
        <m:d>
          <m:dPr>
            <m:begChr m:val="("/>
            <m:endChr m:val=")"/>
            <m:sepChr m:val=""/>
            <m:grow/>
          </m:dPr>
          <m:e>
            <m:rad>
              <m:radPr>
                <m:degHide m:val="on"/>
              </m:radPr>
              <m:deg/>
              <m:e>
                <m:sSub>
                  <m:e>
                    <m:r>
                      <m:t>n</m:t>
                    </m:r>
                  </m:e>
                  <m:sub>
                    <m:r>
                      <m:t>e</m:t>
                    </m:r>
                  </m:sub>
                </m:sSub>
              </m:e>
            </m:rad>
            <m:r>
              <m:rPr>
                <m:sty m:val="p"/>
              </m:rPr>
              <m:t>/</m:t>
            </m:r>
            <m:sSub>
              <m:e>
                <m:r>
                  <m:t>T</m:t>
                </m:r>
              </m:e>
              <m:sub>
                <m:r>
                  <m:t>e</m:t>
                </m:r>
              </m:sub>
            </m:sSub>
          </m:e>
        </m:d>
      </m:oMath>
      <w:r>
        <w:t xml:space="preserve">). Шафранов ығысуының градиенті</w:t>
      </w:r>
      <w:r>
        <w:t xml:space="preserve"> </w:t>
      </w:r>
      <m:oMath>
        <m:r>
          <m:rPr>
            <m:sty m:val="p"/>
          </m:rPr>
          <m:t>d</m:t>
        </m:r>
        <m:sSub>
          <m:e>
            <m:r>
              <m:t>R</m:t>
            </m:r>
          </m:e>
          <m:sub>
            <m:r>
              <m:t>0</m:t>
            </m:r>
          </m:sub>
        </m:sSub>
        <m:r>
          <m:rPr>
            <m:sty m:val="p"/>
          </m:rPr>
          <m:t>/</m:t>
        </m:r>
        <m:r>
          <m:rPr>
            <m:sty m:val="p"/>
          </m:rPr>
          <m:t>d</m:t>
        </m:r>
        <m:r>
          <m:t>r</m:t>
        </m:r>
        <m:r>
          <m:rPr>
            <m:sty m:val="p"/>
          </m:rPr>
          <m:t>=</m:t>
        </m:r>
        <m:r>
          <m:rPr>
            <m:sty m:val="p"/>
          </m:rPr>
          <m:t>−</m:t>
        </m:r>
        <m:d>
          <m:dPr>
            <m:begChr m:val="("/>
            <m:endChr m:val=")"/>
            <m:sepChr m:val=""/>
            <m:grow/>
          </m:dPr>
          <m:e>
            <m:r>
              <m:t>r</m:t>
            </m:r>
            <m:r>
              <m:rPr>
                <m:sty m:val="p"/>
              </m:rPr>
              <m:t>/</m:t>
            </m:r>
            <m:sSub>
              <m:e>
                <m:r>
                  <m:t>R</m:t>
                </m:r>
              </m:e>
              <m:sub>
                <m:r>
                  <m:t>0</m:t>
                </m:r>
              </m:sub>
            </m:sSub>
          </m:e>
        </m:d>
        <m:d>
          <m:dPr>
            <m:begChr m:val="("/>
            <m:endChr m:val=")"/>
            <m:sepChr m:val=""/>
            <m:grow/>
          </m:dPr>
          <m:e>
            <m:sSubSup>
              <m:e>
                <m:r>
                  <m:t>β</m:t>
                </m:r>
              </m:e>
              <m:sub>
                <m:r>
                  <m:t>p</m:t>
                </m:r>
              </m:sub>
              <m:sup>
                <m:r>
                  <m:rPr>
                    <m:sty m:val="p"/>
                  </m:rPr>
                  <m:t>l</m:t>
                </m:r>
                <m:r>
                  <m:rPr>
                    <m:sty m:val="p"/>
                  </m:rPr>
                  <m:t>o</m:t>
                </m:r>
                <m:r>
                  <m:rPr>
                    <m:sty m:val="p"/>
                  </m:rPr>
                  <m:t>c</m:t>
                </m:r>
              </m:sup>
            </m:sSubSup>
            <m:r>
              <m:rPr>
                <m:sty m:val="p"/>
              </m:rPr>
              <m:t>+</m:t>
            </m:r>
            <m:sSub>
              <m:e>
                <m:r>
                  <m:t>l</m:t>
                </m:r>
              </m:e>
              <m:sub>
                <m:r>
                  <m:t>i</m:t>
                </m:r>
              </m:sub>
            </m:sSub>
            <m:r>
              <m:rPr>
                <m:sty m:val="p"/>
              </m:rPr>
              <m:t>/</m:t>
            </m:r>
            <m:r>
              <m:t>2</m:t>
            </m:r>
          </m:e>
        </m:d>
      </m:oMath>
      <w:r>
        <w:t xml:space="preserve"> </w:t>
      </w:r>
      <w:r>
        <w:t xml:space="preserve">жергілікті қысым мен дөңгелек қималы полоидалды өріс арқылы алынады, ал пішін айнымалылары QLKNN көпірінің</w:t>
      </w:r>
      <w:r>
        <w:t xml:space="preserve"> </w:t>
      </w:r>
      <m:oMath>
        <m:r>
          <m:t>κ</m:t>
        </m:r>
        <m:d>
          <m:dPr>
            <m:begChr m:val="("/>
            <m:endChr m:val=")"/>
            <m:sepChr m:val=""/>
            <m:grow/>
          </m:dPr>
          <m:e>
            <m:r>
              <m:t>x</m:t>
            </m:r>
          </m:e>
        </m:d>
      </m:oMath>
      <w:r>
        <w:t xml:space="preserve"> </w:t>
      </w:r>
      <w:r>
        <w:t xml:space="preserve">профилі мен</w:t>
      </w:r>
      <w:r>
        <w:t xml:space="preserve"> </w:t>
      </w:r>
      <m:oMath>
        <m:r>
          <m:t>δ</m:t>
        </m:r>
        <m:d>
          <m:dPr>
            <m:begChr m:val="("/>
            <m:endChr m:val=")"/>
            <m:sepChr m:val=""/>
            <m:grow/>
          </m:dPr>
          <m:e>
            <m:r>
              <m:t>x</m:t>
            </m:r>
          </m:e>
        </m:d>
        <m:r>
          <m:rPr>
            <m:sty m:val="p"/>
          </m:rPr>
          <m:t>=</m:t>
        </m:r>
        <m:sSub>
          <m:e>
            <m:r>
              <m:t>δ</m:t>
            </m:r>
          </m:e>
          <m:sub>
            <m:r>
              <m:rPr>
                <m:sty m:val="p"/>
              </m:rPr>
              <m:t>e</m:t>
            </m:r>
            <m:r>
              <m:rPr>
                <m:sty m:val="p"/>
              </m:rPr>
              <m:t>d</m:t>
            </m:r>
            <m:r>
              <m:rPr>
                <m:sty m:val="p"/>
              </m:rPr>
              <m:t>g</m:t>
            </m:r>
            <m:r>
              <m:rPr>
                <m:sty m:val="p"/>
              </m:rPr>
              <m:t>e</m:t>
            </m:r>
          </m:sub>
        </m:sSub>
        <m:sSup>
          <m:e>
            <m:r>
              <m:t>x</m:t>
            </m:r>
          </m:e>
          <m:sup>
            <m:r>
              <m:t>2</m:t>
            </m:r>
          </m:sup>
        </m:sSup>
      </m:oMath>
      <w:r>
        <w:t xml:space="preserve"> </w:t>
      </w:r>
      <w:r>
        <w:t xml:space="preserve">арқылы беріледі; демек геометрия кірістерінің түрленуі тексерілген көпір емес, модельдік болжам. Желі ағындарынан</w:t>
      </w:r>
      <w:r>
        <w:t xml:space="preserve"> </w:t>
      </w:r>
      <m:oMath>
        <m:r>
          <m:t>χ</m:t>
        </m:r>
      </m:oMath>
      <w:r>
        <w:t xml:space="preserve">:</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χ</m:t>
                    </m:r>
                  </m:e>
                  <m:sub>
                    <m:r>
                      <m:t>e</m:t>
                    </m:r>
                  </m:sub>
                </m:sSub>
                <m:r>
                  <m:rPr>
                    <m:sty m:val="p"/>
                  </m:rPr>
                  <m:t>=</m:t>
                </m:r>
                <m:f>
                  <m:fPr>
                    <m:type m:val="bar"/>
                  </m:fPr>
                  <m:num>
                    <m:sSubSup>
                      <m:e>
                        <m:r>
                          <m:t>q</m:t>
                        </m:r>
                      </m:e>
                      <m:sub>
                        <m:r>
                          <m:t>e</m:t>
                        </m:r>
                      </m:sub>
                      <m:sup>
                        <m:r>
                          <m:rPr>
                            <m:sty m:val="p"/>
                          </m:rPr>
                          <m:t>G</m:t>
                        </m:r>
                        <m:r>
                          <m:rPr>
                            <m:sty m:val="p"/>
                          </m:rPr>
                          <m:t>B</m:t>
                        </m:r>
                      </m:sup>
                    </m:sSubSup>
                  </m:num>
                  <m:den>
                    <m:r>
                      <m:t>a</m:t>
                    </m:r>
                    <m:r>
                      <m:rPr>
                        <m:sty m:val="p"/>
                      </m:rPr>
                      <m:t>/</m:t>
                    </m:r>
                    <m:sSub>
                      <m:e>
                        <m:r>
                          <m:t>L</m:t>
                        </m:r>
                      </m:e>
                      <m:sub>
                        <m:sSub>
                          <m:e>
                            <m:r>
                              <m:t>T</m:t>
                            </m:r>
                          </m:e>
                          <m:sub>
                            <m:r>
                              <m:t>e</m:t>
                            </m:r>
                          </m:sub>
                        </m:sSub>
                      </m:sub>
                    </m:sSub>
                  </m:den>
                </m:f>
                <m:r>
                  <m:t> </m:t>
                </m:r>
                <m:f>
                  <m:fPr>
                    <m:type m:val="bar"/>
                  </m:fPr>
                  <m:num>
                    <m:sSub>
                      <m:e>
                        <m:r>
                          <m:t>c</m:t>
                        </m:r>
                      </m:e>
                      <m:sub>
                        <m:r>
                          <m:t>s</m:t>
                        </m:r>
                      </m:sub>
                    </m:sSub>
                    <m:sSubSup>
                      <m:e>
                        <m:r>
                          <m:t>ρ</m:t>
                        </m:r>
                      </m:e>
                      <m:sub>
                        <m:r>
                          <m:t>s</m:t>
                        </m:r>
                      </m:sub>
                      <m:sup>
                        <m:r>
                          <m:t>2</m:t>
                        </m:r>
                      </m:sup>
                    </m:sSubSup>
                  </m:num>
                  <m:den>
                    <m:r>
                      <m:t>a</m:t>
                    </m:r>
                  </m:den>
                </m:f>
                <m:r>
                  <m:rPr>
                    <m:sty m:val="p"/>
                  </m:rPr>
                  <m:t>,</m:t>
                </m:r>
                <m:r>
                  <m:t>  </m:t>
                </m:r>
                <m:sSub>
                  <m:e>
                    <m:r>
                      <m:t>χ</m:t>
                    </m:r>
                  </m:e>
                  <m:sub>
                    <m:r>
                      <m:t>i</m:t>
                    </m:r>
                  </m:sub>
                </m:sSub>
                <m:r>
                  <m:rPr>
                    <m:sty m:val="p"/>
                  </m:rPr>
                  <m:t>=</m:t>
                </m:r>
                <m:f>
                  <m:fPr>
                    <m:type m:val="bar"/>
                  </m:fPr>
                  <m:num>
                    <m:sSubSup>
                      <m:e>
                        <m:r>
                          <m:t>q</m:t>
                        </m:r>
                      </m:e>
                      <m:sub>
                        <m:r>
                          <m:t>i</m:t>
                        </m:r>
                      </m:sub>
                      <m:sup>
                        <m:r>
                          <m:rPr>
                            <m:sty m:val="p"/>
                          </m:rPr>
                          <m:t>G</m:t>
                        </m:r>
                        <m:r>
                          <m:rPr>
                            <m:sty m:val="p"/>
                          </m:rPr>
                          <m:t>B</m:t>
                        </m:r>
                      </m:sup>
                    </m:sSubSup>
                  </m:num>
                  <m:den>
                    <m:d>
                      <m:dPr>
                        <m:begChr m:val="("/>
                        <m:endChr m:val=")"/>
                        <m:sepChr m:val=""/>
                        <m:grow/>
                      </m:dPr>
                      <m:e>
                        <m:sSub>
                          <m:e>
                            <m:r>
                              <m:t>n</m:t>
                            </m:r>
                          </m:e>
                          <m:sub>
                            <m:r>
                              <m:t>i</m:t>
                            </m:r>
                          </m:sub>
                        </m:sSub>
                        <m:r>
                          <m:rPr>
                            <m:sty m:val="p"/>
                          </m:rPr>
                          <m:t>/</m:t>
                        </m:r>
                        <m:sSub>
                          <m:e>
                            <m:r>
                              <m:t>n</m:t>
                            </m:r>
                          </m:e>
                          <m:sub>
                            <m:r>
                              <m:t>e</m:t>
                            </m:r>
                          </m:sub>
                        </m:sSub>
                      </m:e>
                    </m:d>
                    <m:d>
                      <m:dPr>
                        <m:begChr m:val="("/>
                        <m:endChr m:val=")"/>
                        <m:sepChr m:val=""/>
                        <m:grow/>
                      </m:dPr>
                      <m:e>
                        <m:sSub>
                          <m:e>
                            <m:r>
                              <m:t>T</m:t>
                            </m:r>
                          </m:e>
                          <m:sub>
                            <m:r>
                              <m:t>i</m:t>
                            </m:r>
                          </m:sub>
                        </m:sSub>
                        <m:r>
                          <m:rPr>
                            <m:sty m:val="p"/>
                          </m:rPr>
                          <m:t>/</m:t>
                        </m:r>
                        <m:sSub>
                          <m:e>
                            <m:r>
                              <m:t>T</m:t>
                            </m:r>
                          </m:e>
                          <m:sub>
                            <m:r>
                              <m:t>e</m:t>
                            </m:r>
                          </m:sub>
                        </m:sSub>
                      </m:e>
                    </m:d>
                    <m:r>
                      <m:t> </m:t>
                    </m:r>
                    <m:r>
                      <m:t>a</m:t>
                    </m:r>
                    <m:r>
                      <m:rPr>
                        <m:sty m:val="p"/>
                      </m:rPr>
                      <m:t>/</m:t>
                    </m:r>
                    <m:sSub>
                      <m:e>
                        <m:r>
                          <m:t>L</m:t>
                        </m:r>
                      </m:e>
                      <m:sub>
                        <m:sSub>
                          <m:e>
                            <m:r>
                              <m:t>T</m:t>
                            </m:r>
                          </m:e>
                          <m:sub>
                            <m:r>
                              <m:t>i</m:t>
                            </m:r>
                          </m:sub>
                        </m:sSub>
                      </m:sub>
                    </m:sSub>
                  </m:den>
                </m:f>
                <m:r>
                  <m:t> </m:t>
                </m:r>
                <m:f>
                  <m:fPr>
                    <m:type m:val="bar"/>
                  </m:fPr>
                  <m:num>
                    <m:sSub>
                      <m:e>
                        <m:r>
                          <m:t>c</m:t>
                        </m:r>
                      </m:e>
                      <m:sub>
                        <m:r>
                          <m:t>s</m:t>
                        </m:r>
                      </m:sub>
                    </m:sSub>
                    <m:sSubSup>
                      <m:e>
                        <m:r>
                          <m:t>ρ</m:t>
                        </m:r>
                      </m:e>
                      <m:sub>
                        <m:r>
                          <m:t>s</m:t>
                        </m:r>
                      </m:sub>
                      <m:sup>
                        <m:r>
                          <m:t>2</m:t>
                        </m:r>
                      </m:sup>
                    </m:sSubSup>
                  </m:num>
                  <m:den>
                    <m:r>
                      <m:t>a</m:t>
                    </m:r>
                  </m:den>
                </m:f>
                <m:r>
                  <m:rPr>
                    <m:sty m:val="p"/>
                  </m:rPr>
                  <m:t>,</m:t>
                </m:r>
                <m:r>
                  <m:t>  </m:t>
                </m:r>
                <m:f>
                  <m:fPr>
                    <m:type m:val="bar"/>
                  </m:fPr>
                  <m:num>
                    <m:sSub>
                      <m:e>
                        <m:r>
                          <m:t>c</m:t>
                        </m:r>
                      </m:e>
                      <m:sub>
                        <m:r>
                          <m:t>s</m:t>
                        </m:r>
                      </m:sub>
                    </m:sSub>
                    <m:sSubSup>
                      <m:e>
                        <m:r>
                          <m:t>ρ</m:t>
                        </m:r>
                      </m:e>
                      <m:sub>
                        <m:r>
                          <m:t>s</m:t>
                        </m:r>
                      </m:sub>
                      <m:sup>
                        <m:r>
                          <m:t>2</m:t>
                        </m:r>
                      </m:sup>
                    </m:sSubSup>
                  </m:num>
                  <m:den>
                    <m:r>
                      <m:t>a</m:t>
                    </m:r>
                  </m:den>
                </m:f>
                <m:r>
                  <m:rPr>
                    <m:sty m:val="p"/>
                  </m:rPr>
                  <m:t>=</m:t>
                </m:r>
                <m:f>
                  <m:fPr>
                    <m:type m:val="bar"/>
                  </m:fPr>
                  <m:num>
                    <m:rad>
                      <m:radPr>
                        <m:degHide m:val="on"/>
                      </m:radPr>
                      <m:deg/>
                      <m:e>
                        <m:sSub>
                          <m:e>
                            <m:r>
                              <m:t>m</m:t>
                            </m:r>
                          </m:e>
                          <m:sub>
                            <m:r>
                              <m:t>D</m:t>
                            </m:r>
                          </m:sub>
                        </m:sSub>
                      </m:e>
                    </m:rad>
                    <m:r>
                      <m:t> </m:t>
                    </m:r>
                    <m:sSubSup>
                      <m:e>
                        <m:r>
                          <m:t>T</m:t>
                        </m:r>
                      </m:e>
                      <m:sub>
                        <m:r>
                          <m:t>e</m:t>
                        </m:r>
                      </m:sub>
                      <m:sup>
                        <m:r>
                          <m:t>3</m:t>
                        </m:r>
                        <m:r>
                          <m:rPr>
                            <m:sty m:val="p"/>
                          </m:rPr>
                          <m:t>/</m:t>
                        </m:r>
                        <m:r>
                          <m:t>2</m:t>
                        </m:r>
                      </m:sup>
                    </m:sSubSup>
                  </m:num>
                  <m:den>
                    <m:sSup>
                      <m:e>
                        <m:r>
                          <m:t>e</m:t>
                        </m:r>
                      </m:e>
                      <m:sup>
                        <m:r>
                          <m:t>2</m:t>
                        </m:r>
                      </m:sup>
                    </m:sSup>
                    <m:sSubSup>
                      <m:e>
                        <m:r>
                          <m:t>B</m:t>
                        </m:r>
                      </m:e>
                      <m:sub>
                        <m:r>
                          <m:rPr>
                            <m:sty m:val="p"/>
                          </m:rPr>
                          <m:t>u</m:t>
                        </m:r>
                        <m:r>
                          <m:rPr>
                            <m:sty m:val="p"/>
                          </m:rPr>
                          <m:t>n</m:t>
                        </m:r>
                        <m:r>
                          <m:rPr>
                            <m:sty m:val="p"/>
                          </m:rPr>
                          <m:t>i</m:t>
                        </m:r>
                        <m:r>
                          <m:rPr>
                            <m:sty m:val="p"/>
                          </m:rPr>
                          <m:t>t</m:t>
                        </m:r>
                      </m:sub>
                      <m:sup>
                        <m:r>
                          <m:t>2</m:t>
                        </m:r>
                      </m:sup>
                    </m:sSubSup>
                    <m:r>
                      <m:t> </m:t>
                    </m:r>
                    <m:r>
                      <m:t>a</m:t>
                    </m:r>
                  </m:den>
                </m:f>
                <m:r>
                  <m:rPr>
                    <m:sty m:val="p"/>
                  </m:rPr>
                  <m:t>,</m:t>
                </m:r>
              </m:oMath>
            </m:oMathPara>
          </w:p>
        </w:tc>
        <w:tc>
          <w:tcPr/>
          <w:p>
            <w:pPr>
              <w:pStyle w:val="Compact"/>
              <w:spacing w:before="40" w:after="40"/>
              <w:jc w:val="right"/>
            </w:pPr>
            <w:r>
              <w:t xml:space="preserve">(23)</w:t>
            </w:r>
          </w:p>
        </w:tc>
      </w:tr>
    </w:tbl>
    <w:p>
      <w:pPr>
        <w:pStyle w:val="BodyText"/>
      </w:pPr>
      <w:r>
        <w:t xml:space="preserve">мұнда</w:t>
      </w:r>
      <w:r>
        <w:t xml:space="preserve"> </w:t>
      </w:r>
      <m:oMath>
        <m:sSub>
          <m:e>
            <m:r>
              <m:t>T</m:t>
            </m:r>
          </m:e>
          <m:sub>
            <m:r>
              <m:t>e</m:t>
            </m:r>
          </m:sub>
        </m:sSub>
      </m:oMath>
      <w:r>
        <w:t xml:space="preserve"> </w:t>
      </w:r>
      <w:r>
        <w:t xml:space="preserve">— джоульмен. Мұғалімнің оқу кірістерінің қорабы жарияланбаған, сондықтан кіріс оқу орташасы</w:t>
      </w:r>
      <w:r>
        <w:t xml:space="preserve"> </w:t>
      </w:r>
      <m:oMath>
        <m:r>
          <m:rPr>
            <m:sty m:val="p"/>
          </m:rPr>
          <m:t>±</m:t>
        </m:r>
        <m:r>
          <m:t>3</m:t>
        </m:r>
        <m:r>
          <m:rPr>
            <m:sty m:val="p"/>
          </m:rPr>
          <m:t>,</m:t>
        </m:r>
        <m:r>
          <m:t>5</m:t>
        </m:r>
      </m:oMath>
      <w:r>
        <w:t xml:space="preserve"> </w:t>
      </w:r>
      <w:r>
        <w:t xml:space="preserve">стандартты ауытқу шегіне қиылады, ал ауқымнан тыс нүкте</w:t>
      </w:r>
      <w:r>
        <w:t xml:space="preserve"> </w:t>
      </w:r>
      <m:oMath>
        <m:sSub>
          <m:e>
            <m:r>
              <m:t>z</m:t>
            </m:r>
          </m:e>
          <m:sub>
            <m:r>
              <m:t>j</m:t>
            </m:r>
          </m:sub>
        </m:sSub>
        <m:r>
          <m:rPr>
            <m:sty m:val="p"/>
          </m:rPr>
          <m:t>=</m:t>
        </m:r>
        <m:d>
          <m:dPr>
            <m:begChr m:val="("/>
            <m:endChr m:val=")"/>
            <m:sepChr m:val=""/>
            <m:grow/>
          </m:dPr>
          <m:e>
            <m:sSub>
              <m:e>
                <m:r>
                  <m:t>X</m:t>
                </m:r>
              </m:e>
              <m:sub>
                <m:r>
                  <m:t>j</m:t>
                </m:r>
              </m:sub>
            </m:sSub>
            <m:r>
              <m:rPr>
                <m:sty m:val="p"/>
              </m:rPr>
              <m:t>−</m:t>
            </m:r>
            <m:sSub>
              <m:e>
                <m:r>
                  <m:t>μ</m:t>
                </m:r>
              </m:e>
              <m:sub>
                <m:r>
                  <m:t>j</m:t>
                </m:r>
              </m:sub>
            </m:sSub>
          </m:e>
        </m:d>
        <m:r>
          <m:rPr>
            <m:sty m:val="p"/>
          </m:rPr>
          <m:t>/</m:t>
        </m:r>
        <m:sSub>
          <m:e>
            <m:r>
              <m:t>σ</m:t>
            </m:r>
          </m:e>
          <m:sub>
            <m:r>
              <m:t>j</m:t>
            </m:r>
          </m:sub>
        </m:sSub>
      </m:oMath>
      <w:r>
        <w:t xml:space="preserve"> </w:t>
      </w:r>
      <w:r>
        <w:t xml:space="preserve">үшін</w:t>
      </w:r>
      <w:r>
        <w:t xml:space="preserve"> </w:t>
      </w:r>
      <m:oMath>
        <m:d>
          <m:dPr>
            <m:begChr m:val="|"/>
            <m:endChr m:val="|"/>
            <m:sepChr m:val=""/>
            <m:grow/>
          </m:dPr>
          <m:e>
            <m:sSub>
              <m:e>
                <m:r>
                  <m:t>z</m:t>
                </m:r>
              </m:e>
              <m:sub>
                <m:r>
                  <m:t>j</m:t>
                </m:r>
              </m:sub>
            </m:sSub>
          </m:e>
        </m:d>
        <m:r>
          <m:rPr>
            <m:sty m:val="p"/>
          </m:rPr>
          <m:t>&gt;</m:t>
        </m:r>
        <m:r>
          <m:t>3</m:t>
        </m:r>
        <m:r>
          <m:rPr>
            <m:sty m:val="p"/>
          </m:rPr>
          <m:t>,</m:t>
        </m:r>
        <m:r>
          <m:t>5</m:t>
        </m:r>
      </m:oMath>
      <w:r>
        <w:t xml:space="preserve"> </w:t>
      </w:r>
      <w:r>
        <w:t xml:space="preserve">болғанда есептеледі. NumPy-дағы алға өту ONNX экспортымен (сол отбасының көпмашиналық моделі) салыстырылып, орташа бойынша</w:t>
      </w:r>
      <w:r>
        <w:t xml:space="preserve"> </w:t>
      </w:r>
      <m:oMath>
        <m:sSup>
          <m:e>
            <m:r>
              <m:t>10</m:t>
            </m:r>
          </m:e>
          <m:sup>
            <m:r>
              <m:rPr>
                <m:sty m:val="p"/>
              </m:rPr>
              <m:t>−</m:t>
            </m:r>
            <m:r>
              <m:t>5</m:t>
            </m:r>
          </m:sup>
        </m:sSup>
      </m:oMath>
      <w:r>
        <w:t xml:space="preserve"> </w:t>
      </w:r>
      <w:r>
        <w:t xml:space="preserve">қатынасында сәйкес келді. Салмақтарды оқу үшін шектелген (тек NumPy массивтерін қайта құрайтын) оқушы қолданылады: стандартты</w:t>
      </w:r>
      <w:r>
        <w:t xml:space="preserve"> </w:t>
      </w:r>
      <w:r>
        <w:rPr>
          <w:rStyle w:val="VerbatimChar"/>
        </w:rPr>
        <w:t xml:space="preserve">pickle.load</w:t>
      </w:r>
      <w:r>
        <w:t xml:space="preserve"> </w:t>
      </w:r>
      <w:r>
        <w:t xml:space="preserve">файлға салынған кез келген кодты орындар еді.</w:t>
      </w:r>
    </w:p>
    <w:bookmarkEnd w:id="36"/>
    <w:bookmarkStart w:id="46" w:name="бағдарламалық-іске-асыру"/>
    <w:p>
      <w:pPr>
        <w:pStyle w:val="Heading2"/>
      </w:pPr>
      <w:r>
        <w:t xml:space="preserve">2.11 Бағдарламалық іске асыру</w:t>
      </w:r>
    </w:p>
    <w:p>
      <w:pPr>
        <w:pStyle w:val="FirstParagraph"/>
      </w:pPr>
      <w:r>
        <w:t xml:space="preserve">Бүкіл жүйе Python-да орындалған: SINTEZ симуляторы мен SHRX — тек NumPy/SciPy-да (JAX тек QLKNN-мен салыстыру мен оқыту үшін қажет), бэкенд — FastAPI. 1,5-өлшемді симулятор мен SHRX HTTP API арқылы қолжетімді:</w:t>
      </w:r>
      <w:r>
        <w:t xml:space="preserve"> </w:t>
      </w:r>
      <w:r>
        <w:rPr>
          <w:rStyle w:val="VerbatimChar"/>
        </w:rPr>
        <w:t xml:space="preserve">/simulate</w:t>
      </w:r>
      <w:r>
        <w:t xml:space="preserve"> </w:t>
      </w:r>
      <w:r>
        <w:t xml:space="preserve">(</w:t>
      </w:r>
      <w:r>
        <w:rPr>
          <w:rStyle w:val="VerbatimChar"/>
        </w:rPr>
        <w:t xml:space="preserve">transport_model</w:t>
      </w:r>
      <w:r>
        <w:t xml:space="preserve"> </w:t>
      </w:r>
      <w:r>
        <w:t xml:space="preserve">өрісі:</w:t>
      </w:r>
      <w:r>
        <w:t xml:space="preserve"> </w:t>
      </w:r>
      <w:r>
        <w:rPr>
          <w:rStyle w:val="VerbatimChar"/>
        </w:rPr>
        <w:t xml:space="preserve">scaling_anchored</w:t>
      </w:r>
      <w:r>
        <w:t xml:space="preserve">,</w:t>
      </w:r>
      <w:r>
        <w:t xml:space="preserve"> </w:t>
      </w:r>
      <w:r>
        <w:rPr>
          <w:rStyle w:val="VerbatimChar"/>
        </w:rPr>
        <w:t xml:space="preserve">cgm</w:t>
      </w:r>
      <w:r>
        <w:t xml:space="preserve">,</w:t>
      </w:r>
      <w:r>
        <w:t xml:space="preserve"> </w:t>
      </w:r>
      <w:r>
        <w:rPr>
          <w:rStyle w:val="VerbatimChar"/>
        </w:rPr>
        <w:t xml:space="preserve">shrx</w:t>
      </w:r>
      <w:r>
        <w:t xml:space="preserve">,</w:t>
      </w:r>
      <w:r>
        <w:t xml:space="preserve"> </w:t>
      </w:r>
      <w:r>
        <w:rPr>
          <w:rStyle w:val="VerbatimChar"/>
        </w:rPr>
        <w:t xml:space="preserve">shrx_ens</w:t>
      </w:r>
      <w:r>
        <w:t xml:space="preserve">,</w:t>
      </w:r>
      <w:r>
        <w:t xml:space="preserve"> </w:t>
      </w:r>
      <w:r>
        <w:rPr>
          <w:rStyle w:val="VerbatimChar"/>
        </w:rPr>
        <w:t xml:space="preserve">shrx_v0</w:t>
      </w:r>
      <w:r>
        <w:t xml:space="preserve">, …),</w:t>
      </w:r>
      <w:r>
        <w:t xml:space="preserve"> </w:t>
      </w:r>
      <w:r>
        <w:rPr>
          <w:rStyle w:val="VerbatimChar"/>
        </w:rPr>
        <w:t xml:space="preserve">/ml/shrx</w:t>
      </w:r>
      <w:r>
        <w:t xml:space="preserve"> </w:t>
      </w:r>
      <w:r>
        <w:t xml:space="preserve">(бір жергілікті кіріс жиынынан</w:t>
      </w:r>
      <w:r>
        <w:t xml:space="preserve"> </w:t>
      </w:r>
      <m:oMath>
        <m:sSub>
          <m:e>
            <m:r>
              <m:t>χ</m:t>
            </m:r>
          </m:e>
          <m:sub>
            <m:r>
              <m:t>e</m:t>
            </m:r>
          </m:sub>
        </m:sSub>
        <m:r>
          <m:rPr>
            <m:sty m:val="p"/>
          </m:rPr>
          <m:t>,</m:t>
        </m:r>
        <m:sSub>
          <m:e>
            <m:r>
              <m:t>χ</m:t>
            </m:r>
          </m:e>
          <m:sub>
            <m:r>
              <m:t>i</m:t>
            </m:r>
          </m:sub>
        </m:sSub>
      </m:oMath>
      <w:r>
        <w:t xml:space="preserve">),</w:t>
      </w:r>
      <w:r>
        <w:t xml:space="preserve"> </w:t>
      </w:r>
      <w:r>
        <w:rPr>
          <w:rStyle w:val="VerbatimChar"/>
        </w:rPr>
        <w:t xml:space="preserve">/machines</w:t>
      </w:r>
      <w:r>
        <w:t xml:space="preserve"> </w:t>
      </w:r>
      <w:r>
        <w:t xml:space="preserve">(12 құрылғы). Бұл жұмыста пайдаланылған</w:t>
      </w:r>
      <w:r>
        <w:t xml:space="preserve"> </w:t>
      </w:r>
      <w:r>
        <w:rPr>
          <w:rStyle w:val="VerbatimChar"/>
        </w:rPr>
        <w:t xml:space="preserve">/ml/shrx</w:t>
      </w:r>
      <w:r>
        <w:t xml:space="preserve"> </w:t>
      </w:r>
      <w:r>
        <w:t xml:space="preserve">жауабының мысалын 4-сурет келтіреді: ағындар мен</w:t>
      </w:r>
      <w:r>
        <w:t xml:space="preserve"> </w:t>
      </w:r>
      <m:oMath>
        <m:r>
          <m:t>χ</m:t>
        </m:r>
      </m:oMath>
      <w:r>
        <w:t xml:space="preserve">-дан бөлек, кіріс QLKNN қорабынан шыққан-шықпағанын көрсететін</w:t>
      </w:r>
      <w:r>
        <w:t xml:space="preserve"> </w:t>
      </w:r>
      <w:r>
        <w:rPr>
          <w:rStyle w:val="VerbatimChar"/>
        </w:rPr>
        <w:t xml:space="preserve">out_of_range</w:t>
      </w:r>
      <w:r>
        <w:t xml:space="preserve"> </w:t>
      </w:r>
      <w:r>
        <w:t xml:space="preserve">белгісі де қайтарылады.</w:t>
      </w:r>
    </w:p>
    <w:p>
      <w:pPr>
        <w:pStyle w:val="BodyText"/>
      </w:pPr>
      <w:r>
        <w:t xml:space="preserve">Интерактивті веб-интерфейс «СИНТЕЗ» (2-сурет, 3-сурет) браузерде 0-өлшемді физика моделімен жұмыс істейді және нейрожелі тасымалын пайдаланбайды; ол тек бағдарламалық платформаның көрнекі қабаты: реакторды үш өлшемді көрінісі, қыздыру көздері (NBI, ICRH, ECRH), газ беру,</w:t>
      </w:r>
      <w:r>
        <w:t xml:space="preserve"> </w:t>
      </w:r>
      <m:oMath>
        <m:sSub>
          <m:e>
            <m:r>
              <m:t>I</m:t>
            </m:r>
          </m:e>
          <m:sub>
            <m:r>
              <m:t>p</m:t>
            </m:r>
          </m:sub>
        </m:sSub>
      </m:oMath>
      <w:r>
        <w:t xml:space="preserve">,</w:t>
      </w:r>
      <w:r>
        <w:t xml:space="preserve"> </w:t>
      </w:r>
      <m:oMath>
        <m:sSub>
          <m:e>
            <m:r>
              <m:t>B</m:t>
            </m:r>
          </m:e>
          <m:sub>
            <m:r>
              <m:t>t</m:t>
            </m:r>
          </m:sub>
        </m:sSub>
      </m:oMath>
      <w:r>
        <w:t xml:space="preserve"> </w:t>
      </w:r>
      <w:r>
        <w:t xml:space="preserve">және дизрупция мен пеллет сынақтары. Салыстырулардың бәрі Python бэкендіндегі 1,5-өлшемді симуляторда жүргізілді.</w:t>
      </w:r>
    </w:p>
    <w:p>
      <w:pPr>
        <w:pStyle w:val="CaptionedFigure"/>
        <w:keepNext/>
        <w:jc w:val="center"/>
      </w:pPr>
      <w:r>
        <w:drawing>
          <wp:inline>
            <wp:extent cx="4636008" cy="2936138"/>
            <wp:effectExtent b="0" l="0" r="0" t="0"/>
            <wp:docPr descr="2-сурет. «СИНТЕЗ» интерфейсі: бас бет (скриншот)." title="" id="38" name="Picture"/>
            <a:graphic>
              <a:graphicData uri="http://schemas.openxmlformats.org/drawingml/2006/picture">
                <pic:pic>
                  <pic:nvPicPr>
                    <pic:cNvPr descr="screenshots/ui_landing.png" id="39" name="Picture"/>
                    <pic:cNvPicPr>
                      <a:picLocks noChangeArrowheads="1" noChangeAspect="1"/>
                    </pic:cNvPicPr>
                  </pic:nvPicPr>
                  <pic:blipFill>
                    <a:blip r:embed="rId37"/>
                    <a:stretch>
                      <a:fillRect/>
                    </a:stretch>
                  </pic:blipFill>
                  <pic:spPr bwMode="auto">
                    <a:xfrm>
                      <a:off x="0" y="0"/>
                      <a:ext cx="4636008" cy="2936138"/>
                    </a:xfrm>
                    <a:prstGeom prst="rect">
                      <a:avLst/>
                    </a:prstGeom>
                    <a:noFill/>
                    <a:ln w="9525">
                      <a:noFill/>
                      <a:headEnd/>
                      <a:tailEnd/>
                    </a:ln>
                  </pic:spPr>
                </pic:pic>
              </a:graphicData>
            </a:graphic>
          </wp:inline>
        </w:drawing>
      </w:r>
    </w:p>
    <w:p>
      <w:pPr>
        <w:pStyle w:val="ImageCaption"/>
      </w:pPr>
      <w:r>
        <w:rPr>
          <w:bCs/>
          <w:b/>
        </w:rPr>
        <w:t xml:space="preserve">2-сурет.</w:t>
      </w:r>
      <w:r>
        <w:t xml:space="preserve"> </w:t>
      </w:r>
      <w:r>
        <w:t xml:space="preserve">«СИНТЕЗ» интерфейсі: бас бет (скриншот).</w:t>
      </w:r>
    </w:p>
    <w:p>
      <w:pPr>
        <w:pStyle w:val="CaptionedFigure"/>
        <w:keepNext/>
        <w:jc w:val="center"/>
      </w:pPr>
      <w:r>
        <w:drawing>
          <wp:inline>
            <wp:extent cx="4636008" cy="2936138"/>
            <wp:effectExtent b="0" l="0" r="0" t="0"/>
            <wp:docPr descr="3-сурет. «СИНТЕЗ» интерфейсі: симуляция режимі. Сол жақта плазма температурасы, тығыздығы, синтез қуаты, нейтрон ағыны, энергияны ұстау уақыты мен сәулелену шығындарының графиктері, оң жақта негізгі параметрлер, қуат балансы, дивертор жылу ағыны; төменде қыздыру, газ, I_p, B_t басқару элементтері (скриншот)." title="" id="41" name="Picture"/>
            <a:graphic>
              <a:graphicData uri="http://schemas.openxmlformats.org/drawingml/2006/picture">
                <pic:pic>
                  <pic:nvPicPr>
                    <pic:cNvPr descr="screenshots/ui_reactor.png" id="42" name="Picture"/>
                    <pic:cNvPicPr>
                      <a:picLocks noChangeArrowheads="1" noChangeAspect="1"/>
                    </pic:cNvPicPr>
                  </pic:nvPicPr>
                  <pic:blipFill>
                    <a:blip r:embed="rId40"/>
                    <a:stretch>
                      <a:fillRect/>
                    </a:stretch>
                  </pic:blipFill>
                  <pic:spPr bwMode="auto">
                    <a:xfrm>
                      <a:off x="0" y="0"/>
                      <a:ext cx="4636008" cy="2936138"/>
                    </a:xfrm>
                    <a:prstGeom prst="rect">
                      <a:avLst/>
                    </a:prstGeom>
                    <a:noFill/>
                    <a:ln w="9525">
                      <a:noFill/>
                      <a:headEnd/>
                      <a:tailEnd/>
                    </a:ln>
                  </pic:spPr>
                </pic:pic>
              </a:graphicData>
            </a:graphic>
          </wp:inline>
        </w:drawing>
      </w:r>
    </w:p>
    <w:p>
      <w:pPr>
        <w:pStyle w:val="ImageCaption"/>
      </w:pPr>
      <w:r>
        <w:rPr>
          <w:bCs/>
          <w:b/>
        </w:rPr>
        <w:t xml:space="preserve">3-сурет.</w:t>
      </w:r>
      <w:r>
        <w:t xml:space="preserve"> </w:t>
      </w:r>
      <w:r>
        <w:t xml:space="preserve">«СИНТЕЗ» интерфейсі: симуляция режимі. Сол жақта плазма температурасы, тығыздығы, синтез қуаты, нейтрон ағыны, энергияны ұстау уақыты мен сәулелену шығындарының графиктері, оң жақта негізгі параметрлер, қуат балансы, дивертор жылу ағыны; төменде қыздыру, газ,</w:t>
      </w:r>
      <w:r>
        <w:t xml:space="preserve"> </w:t>
      </w:r>
      <m:oMath>
        <m:sSub>
          <m:e>
            <m:r>
              <m:t>I</m:t>
            </m:r>
          </m:e>
          <m:sub>
            <m:r>
              <m:t>p</m:t>
            </m:r>
          </m:sub>
        </m:sSub>
      </m:oMath>
      <w:r>
        <w:t xml:space="preserve">,</w:t>
      </w:r>
      <w:r>
        <w:t xml:space="preserve"> </w:t>
      </w:r>
      <m:oMath>
        <m:sSub>
          <m:e>
            <m:r>
              <m:t>B</m:t>
            </m:r>
          </m:e>
          <m:sub>
            <m:r>
              <m:t>t</m:t>
            </m:r>
          </m:sub>
        </m:sSub>
      </m:oMath>
      <w:r>
        <w:t xml:space="preserve"> </w:t>
      </w:r>
      <w:r>
        <w:t xml:space="preserve">басқару элементтері (скриншот).</w:t>
      </w:r>
    </w:p>
    <w:p>
      <w:pPr>
        <w:pStyle w:val="CaptionedFigure"/>
        <w:keepNext/>
        <w:jc w:val="center"/>
      </w:pPr>
      <w:r>
        <w:drawing>
          <wp:inline>
            <wp:extent cx="5230368" cy="3951165"/>
            <wp:effectExtent b="0" l="0" r="0" t="0"/>
            <wp:docPr descr="4-сурет. SHRX-тің HTTP API арқылы жергілікті шақырылуы (POST /ml/shrx, Swagger UI скриншоты, ITER-ге тән кірістер): жауапта \chi_e, \chi_i (м^2/с), гиро-Бом ағындары және out_of_range белгісі." title="" id="44" name="Picture"/>
            <a:graphic>
              <a:graphicData uri="http://schemas.openxmlformats.org/drawingml/2006/picture">
                <pic:pic>
                  <pic:nvPicPr>
                    <pic:cNvPr descr="screenshots/api_shrx.png" id="45" name="Picture"/>
                    <pic:cNvPicPr>
                      <a:picLocks noChangeArrowheads="1" noChangeAspect="1"/>
                    </pic:cNvPicPr>
                  </pic:nvPicPr>
                  <pic:blipFill>
                    <a:blip r:embed="rId43"/>
                    <a:stretch>
                      <a:fillRect/>
                    </a:stretch>
                  </pic:blipFill>
                  <pic:spPr bwMode="auto">
                    <a:xfrm>
                      <a:off x="0" y="0"/>
                      <a:ext cx="5230368" cy="3951165"/>
                    </a:xfrm>
                    <a:prstGeom prst="rect">
                      <a:avLst/>
                    </a:prstGeom>
                    <a:noFill/>
                    <a:ln w="9525">
                      <a:noFill/>
                      <a:headEnd/>
                      <a:tailEnd/>
                    </a:ln>
                  </pic:spPr>
                </pic:pic>
              </a:graphicData>
            </a:graphic>
          </wp:inline>
        </w:drawing>
      </w:r>
    </w:p>
    <w:p>
      <w:pPr>
        <w:pStyle w:val="ImageCaption"/>
      </w:pPr>
      <w:r>
        <w:rPr>
          <w:bCs/>
          <w:b/>
        </w:rPr>
        <w:t xml:space="preserve">4-сурет.</w:t>
      </w:r>
      <w:r>
        <w:t xml:space="preserve"> </w:t>
      </w:r>
      <w:r>
        <w:t xml:space="preserve">SHRX-тің HTTP API арқылы жергілікті шақырылуы (</w:t>
      </w:r>
      <w:r>
        <w:rPr>
          <w:rStyle w:val="VerbatimChar"/>
        </w:rPr>
        <w:t xml:space="preserve">POST /ml/shrx</w:t>
      </w:r>
      <w:r>
        <w:t xml:space="preserve">, Swagger UI скриншоты, ITER-ге тән кірістер): жауапта</w:t>
      </w:r>
      <w:r>
        <w:t xml:space="preserve"> </w:t>
      </w:r>
      <m:oMath>
        <m:sSub>
          <m:e>
            <m:r>
              <m:t>χ</m:t>
            </m:r>
          </m:e>
          <m:sub>
            <m:r>
              <m:t>e</m:t>
            </m:r>
          </m:sub>
        </m:sSub>
      </m:oMath>
      <w:r>
        <w:t xml:space="preserve">,</w:t>
      </w:r>
      <w:r>
        <w:t xml:space="preserve"> </w:t>
      </w:r>
      <m:oMath>
        <m:sSub>
          <m:e>
            <m:r>
              <m:t>χ</m:t>
            </m:r>
          </m:e>
          <m:sub>
            <m:r>
              <m:t>i</m:t>
            </m:r>
          </m:sub>
        </m:sSub>
      </m:oMath>
      <w:r>
        <w:t xml:space="preserve"> </w:t>
      </w:r>
      <w:r>
        <w:t xml:space="preserve">(м</w:t>
      </w:r>
      <m:oMath>
        <m:sSup>
          <m:e>
            <m:r>
              <m:t>​</m:t>
            </m:r>
          </m:e>
          <m:sup>
            <m:r>
              <m:t>2</m:t>
            </m:r>
          </m:sup>
        </m:sSup>
      </m:oMath>
      <w:r>
        <w:t xml:space="preserve">/с), гиро-Бом ағындары және</w:t>
      </w:r>
      <w:r>
        <w:t xml:space="preserve"> </w:t>
      </w:r>
      <w:r>
        <w:rPr>
          <w:rStyle w:val="VerbatimChar"/>
        </w:rPr>
        <w:t xml:space="preserve">out_of_range</w:t>
      </w:r>
      <w:r>
        <w:t xml:space="preserve"> </w:t>
      </w:r>
      <w:r>
        <w:t xml:space="preserve">белгісі.</w:t>
      </w:r>
    </w:p>
    <w:bookmarkEnd w:id="46"/>
    <w:bookmarkEnd w:id="47"/>
    <w:bookmarkStart w:id="72" w:name="shrx-тің-qlknn-ге-сәйкестігі"/>
    <w:p>
      <w:pPr>
        <w:pStyle w:val="Heading1"/>
      </w:pPr>
      <w:r>
        <w:t xml:space="preserve">3 SHRX-тің QLKNN-ге сәйкестігі</w:t>
      </w:r>
    </w:p>
    <w:p>
      <w:pPr>
        <w:pStyle w:val="FirstParagraph"/>
      </w:pPr>
      <w:r>
        <w:t xml:space="preserve">Бұл бөлім SHRX желісін оның мұғаліміне — QLKNN-ге — қарсы өлшейді. Мұнда «дұрыс жауап» тәжірибе емес, QLKNN болып табылады: сондықтан SHRX қанша жақсы болғанымен гирокинетикалық дәлдікте QLKNN-нен асып түспейді, тек оны SINTEZ-ке ыңғайлы түрде қайталайды. Тәжірибемен салыстыру 4.4 бөлімінде.</w:t>
      </w:r>
    </w:p>
    <w:bookmarkStart w:id="51" w:name="жергілікті-дәлдік"/>
    <w:p>
      <w:pPr>
        <w:pStyle w:val="Heading2"/>
      </w:pPr>
      <w:r>
        <w:t xml:space="preserve">3.1 Жергілікті дәлдік</w:t>
      </w:r>
    </w:p>
    <w:p>
      <w:pPr>
        <w:pStyle w:val="FirstParagraph"/>
      </w:pPr>
      <w:r>
        <w:t xml:space="preserve">3-кесте SHRX мен QLKNN ағындарының сәйкестігін береді. Оқуға қатыспаған машиналарда (NSTX, DEMO) электрондық және иондық ағындар үшін</w:t>
      </w:r>
      <w:r>
        <w:t xml:space="preserve"> </w:t>
      </w:r>
      <m:oMath>
        <m:sSup>
          <m:e>
            <m:r>
              <m:t>R</m:t>
            </m:r>
          </m:e>
          <m:sup>
            <m:r>
              <m:t>2</m:t>
            </m:r>
          </m:sup>
        </m:sSup>
        <m:r>
          <m:rPr>
            <m:sty m:val="p"/>
          </m:rPr>
          <m:t>≈</m:t>
        </m:r>
        <m:r>
          <m:t>0</m:t>
        </m:r>
        <m:r>
          <m:rPr>
            <m:sty m:val="p"/>
          </m:rPr>
          <m:t>,</m:t>
        </m:r>
        <m:r>
          <m:t>988</m:t>
        </m:r>
      </m:oMath>
      <w:r>
        <w:t xml:space="preserve"> </w:t>
      </w:r>
      <w:r>
        <w:t xml:space="preserve">және</w:t>
      </w:r>
      <w:r>
        <w:t xml:space="preserve"> </w:t>
      </w:r>
      <m:oMath>
        <m:r>
          <m:t>0</m:t>
        </m:r>
        <m:r>
          <m:rPr>
            <m:sty m:val="p"/>
          </m:rPr>
          <m:t>,</m:t>
        </m:r>
        <m:r>
          <m:t>987</m:t>
        </m:r>
      </m:oMath>
      <w:r>
        <w:t xml:space="preserve">; турбуленттілік қосулы нүктелерде</w:t>
      </w:r>
      <w:r>
        <w:t xml:space="preserve"> </w:t>
      </w:r>
      <m:oMath>
        <m:r>
          <m:t>χ</m:t>
        </m:r>
      </m:oMath>
      <w:r>
        <w:t xml:space="preserve">-дің медианалық салыстырмалы қатесі 8,7 % (электрон) және 9,4 % (ион), ал нүктелердің 80 % (электрон) және 75 % (ион) бөлігі QLKNN-нен 25 %-дан аз ауытқиды. Оқу машиналарында қате 1,6 есе кіші (5,4 %): желі жаңа машинаға жалпылайды, бірақ оқу машиналарындай дәл емес. 25 % коридордан тыс нүктелер (5-сурет) көбіне әлсіз ағын аймағында (гиро-Бом бірлігінде</w:t>
      </w:r>
      <w:r>
        <w:t xml:space="preserve"> </w:t>
      </w:r>
      <m:oMath>
        <m:sSub>
          <m:e>
            <m:r>
              <m:t>q</m:t>
            </m:r>
          </m:e>
          <m:sub>
            <m:r>
              <m:t>e</m:t>
            </m:r>
          </m:sub>
        </m:sSub>
        <m:r>
          <m:rPr>
            <m:sty m:val="p"/>
          </m:rPr>
          <m:t>≲</m:t>
        </m:r>
        <m:r>
          <m:t>1</m:t>
        </m:r>
      </m:oMath>
      <w:r>
        <w:t xml:space="preserve">), яғни табалдырық маңында жатыр.</w:t>
      </w:r>
    </w:p>
    <w:p>
      <w:pPr>
        <w:pStyle w:val="TableCaption"/>
      </w:pPr>
      <w:r>
        <w:rPr>
          <w:bCs/>
          <w:b/>
        </w:rPr>
        <w:t xml:space="preserve">3-кесте.</w:t>
      </w:r>
      <w:r>
        <w:t xml:space="preserve"> </w:t>
      </w:r>
      <w:r>
        <w:t xml:space="preserve">SHRX мен QLKNN ағындарының сәйкестігі.</w:t>
      </w:r>
      <w:r>
        <w:t xml:space="preserve"> </w:t>
      </w:r>
      <m:oMath>
        <m:sSup>
          <m:e>
            <m:r>
              <m:t>R</m:t>
            </m:r>
          </m:e>
          <m:sup>
            <m:r>
              <m:t>2</m:t>
            </m:r>
          </m:sup>
        </m:sSup>
      </m:oMath>
      <w:r>
        <w:t xml:space="preserve"> </w:t>
      </w:r>
      <w:r>
        <w:t xml:space="preserve">— гиро-Бом ағындары бойынша; қате медианасы мен</w:t>
      </w:r>
      <w:r>
        <w:t xml:space="preserve"> </w:t>
      </w:r>
      <m:oMath>
        <m:r>
          <m:rPr>
            <m:sty m:val="p"/>
          </m:rPr>
          <m:t>±</m:t>
        </m:r>
        <m:r>
          <m:t>25</m:t>
        </m:r>
      </m:oMath>
      <w:r>
        <w:t xml:space="preserve"> </w:t>
      </w:r>
      <w:r>
        <w:t xml:space="preserve">% үлесі —</w:t>
      </w:r>
      <w:r>
        <w:t xml:space="preserve"> </w:t>
      </w:r>
      <m:oMath>
        <m:r>
          <m:t>χ</m:t>
        </m:r>
      </m:oMath>
      <w:r>
        <w:t xml:space="preserve"> </w:t>
      </w:r>
      <w:r>
        <w:t xml:space="preserve">бойынша, QLKNN-нің турбуленттілігі қосулы нүктелерде (2.4 бөлімі).</w:t>
      </w:r>
    </w:p>
    <w:tbl>
      <w:tblPr>
        <w:tblW w:type="pct" w:w="5000"/>
        <w:jc w:val="center"/>
        <w:tblLook w:firstRow="1" w:lastRow="0" w:firstColumn="0" w:lastColumn="0" w:noHBand="0" w:noVBand="0" w:val="0020"/>
        <w:tblCaption w:val="3-кесте. SHRX мен QLKNN ағындарының сәйкестігі. R^2 — гиро-Бом ағындары бойынша; қате медианасы мен \pm25 % үлесі — \chi бойынша, QLKNN-нің турбуленттілігі қосулы нүктелерде (2.4 бөлімі)."/>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2982"/>
        <w:gridCol w:w="1028"/>
        <w:gridCol w:w="719"/>
        <w:gridCol w:w="719"/>
        <w:gridCol w:w="719"/>
        <w:gridCol w:w="719"/>
        <w:gridCol w:w="1028"/>
      </w:tblGrid>
      <w:tr>
        <w:trPr>
          <w:tblHeader w:val="true"/>
          <w:tblHeader/>
          <w:cantSplit/>
        </w:trPr>
        <w:tc>
          <w:tcPr>
            <w:tcBorders>
              <w:bottom w:val="single" w:sz="4" w:space="0" w:color="000000"/>
            </w:tcBorders>
          </w:tcPr>
          <w:p>
            <w:pPr>
              <w:pStyle w:val="Compact"/>
              <w:jc w:val="left"/>
            </w:pPr>
            <w:r>
              <w:rPr>
                <w:rFonts w:ascii="Times New Roman" w:hAnsi="Times New Roman"/>
                <w:b/>
                <w:sz w:val="16"/>
              </w:rPr>
              <w:t xml:space="preserve">Жиын</w:t>
            </w:r>
          </w:p>
        </w:tc>
        <w:tc>
          <w:tcPr>
            <w:tcBorders>
              <w:bottom w:val="single" w:sz="4" w:space="0" w:color="000000"/>
            </w:tcBorders>
          </w:tcPr>
          <w:p>
            <w:pPr>
              <w:pStyle w:val="Compact"/>
              <w:jc w:val="right"/>
            </w:pPr>
            <w:r>
              <w:rPr>
                <w:rFonts w:ascii="Times New Roman" w:hAnsi="Times New Roman"/>
                <w:b/>
                <w:sz w:val="16"/>
              </w:rPr>
              <w:t xml:space="preserve">Нүкте саны</w:t>
            </w:r>
          </w:p>
        </w:tc>
        <w:tc>
          <w:tcPr>
            <w:tcBorders>
              <w:bottom w:val="single" w:sz="4" w:space="0" w:color="000000"/>
            </w:tcBorders>
          </w:tcPr>
          <w:p>
            <w:pPr>
              <w:pStyle w:val="Compact"/>
              <w:jc w:val="right"/>
            </w:pPr>
            <m:oMath>
              <m:sSup>
                <m:e>
                  <m:r>
                    <m:t>R</m:t>
                  </m:r>
                </m:e>
                <m:sup>
                  <m:r>
                    <m:t>2</m:t>
                  </m:r>
                </m:sup>
              </m:sSup>
            </m:oMath>
            <w:r>
              <w:rPr>
                <w:rFonts w:ascii="Times New Roman" w:hAnsi="Times New Roman"/>
                <w:b/>
                <w:sz w:val="16"/>
              </w:rPr>
              <w:t xml:space="preserve">,</w:t>
            </w:r>
            <w:r>
              <w:rPr>
                <w:rFonts w:ascii="Times New Roman" w:hAnsi="Times New Roman"/>
                <w:b/>
                <w:sz w:val="16"/>
              </w:rPr>
              <w:t xml:space="preserve"> </w:t>
            </w:r>
            <m:oMath>
              <m:sSub>
                <m:e>
                  <m:r>
                    <m:t>q</m:t>
                  </m:r>
                </m:e>
                <m:sub>
                  <m:r>
                    <m:t>e</m:t>
                  </m:r>
                </m:sub>
              </m:sSub>
            </m:oMath>
          </w:p>
        </w:tc>
        <w:tc>
          <w:tcPr>
            <w:tcBorders>
              <w:bottom w:val="single" w:sz="4" w:space="0" w:color="000000"/>
            </w:tcBorders>
          </w:tcPr>
          <w:p>
            <w:pPr>
              <w:pStyle w:val="Compact"/>
              <w:jc w:val="right"/>
            </w:pPr>
            <m:oMath>
              <m:sSup>
                <m:e>
                  <m:r>
                    <m:t>R</m:t>
                  </m:r>
                </m:e>
                <m:sup>
                  <m:r>
                    <m:t>2</m:t>
                  </m:r>
                </m:sup>
              </m:sSup>
            </m:oMath>
            <w:r>
              <w:rPr>
                <w:rFonts w:ascii="Times New Roman" w:hAnsi="Times New Roman"/>
                <w:b/>
                <w:sz w:val="16"/>
              </w:rPr>
              <w:t xml:space="preserve">,</w:t>
            </w:r>
            <w:r>
              <w:rPr>
                <w:rFonts w:ascii="Times New Roman" w:hAnsi="Times New Roman"/>
                <w:b/>
                <w:sz w:val="16"/>
              </w:rPr>
              <w:t xml:space="preserve"> </w:t>
            </w:r>
            <m:oMath>
              <m:sSub>
                <m:e>
                  <m:r>
                    <m:t>q</m:t>
                  </m:r>
                </m:e>
                <m:sub>
                  <m:r>
                    <m:t>i</m:t>
                  </m:r>
                </m:sub>
              </m:sSub>
            </m:oMath>
          </w:p>
        </w:tc>
        <w:tc>
          <w:tcPr>
            <w:tcBorders>
              <w:bottom w:val="single" w:sz="4" w:space="0" w:color="000000"/>
            </w:tcBorders>
          </w:tcPr>
          <w:p>
            <w:pPr>
              <w:pStyle w:val="Compact"/>
              <w:jc w:val="right"/>
            </w:pPr>
            <w:r>
              <w:rPr>
                <w:rFonts w:ascii="Times New Roman" w:hAnsi="Times New Roman"/>
                <w:b/>
                <w:sz w:val="16"/>
              </w:rPr>
              <w:t xml:space="preserve">Қате,</w:t>
            </w:r>
            <w:r>
              <w:rPr>
                <w:rFonts w:ascii="Times New Roman" w:hAnsi="Times New Roman"/>
                <w:b/>
                <w:sz w:val="16"/>
              </w:rPr>
              <w:t xml:space="preserve"> </w:t>
            </w:r>
            <m:oMath>
              <m:sSub>
                <m:e>
                  <m:r>
                    <m:t>χ</m:t>
                  </m:r>
                </m:e>
                <m:sub>
                  <m:r>
                    <m:t>e</m:t>
                  </m:r>
                </m:sub>
              </m:sSub>
            </m:oMath>
          </w:p>
        </w:tc>
        <w:tc>
          <w:tcPr>
            <w:tcBorders>
              <w:bottom w:val="single" w:sz="4" w:space="0" w:color="000000"/>
            </w:tcBorders>
          </w:tcPr>
          <w:p>
            <w:pPr>
              <w:pStyle w:val="Compact"/>
              <w:jc w:val="right"/>
            </w:pPr>
            <w:r>
              <w:rPr>
                <w:rFonts w:ascii="Times New Roman" w:hAnsi="Times New Roman"/>
                <w:b/>
                <w:sz w:val="16"/>
              </w:rPr>
              <w:t xml:space="preserve">Қате,</w:t>
            </w:r>
            <w:r>
              <w:rPr>
                <w:rFonts w:ascii="Times New Roman" w:hAnsi="Times New Roman"/>
                <w:b/>
                <w:sz w:val="16"/>
              </w:rPr>
              <w:t xml:space="preserve"> </w:t>
            </w:r>
            <m:oMath>
              <m:sSub>
                <m:e>
                  <m:r>
                    <m:t>χ</m:t>
                  </m:r>
                </m:e>
                <m:sub>
                  <m:r>
                    <m:t>i</m:t>
                  </m:r>
                </m:sub>
              </m:sSub>
            </m:oMath>
          </w:p>
        </w:tc>
        <w:tc>
          <w:tcPr>
            <w:tcBorders>
              <w:bottom w:val="single" w:sz="4" w:space="0" w:color="000000"/>
            </w:tcBorders>
          </w:tcPr>
          <w:p>
            <w:pPr>
              <w:pStyle w:val="Compact"/>
              <w:jc w:val="right"/>
            </w:pPr>
            <m:oMath>
              <m:r>
                <m:rPr>
                  <m:sty m:val="p"/>
                </m:rPr>
                <m:t>±</m:t>
              </m:r>
              <m:r>
                <m:t>25</m:t>
              </m:r>
            </m:oMath>
            <w:r>
              <w:rPr>
                <w:rFonts w:ascii="Times New Roman" w:hAnsi="Times New Roman"/>
                <w:b/>
                <w:sz w:val="16"/>
              </w:rPr>
              <w:t xml:space="preserve"> </w:t>
            </w:r>
            <w:r>
              <w:rPr>
                <w:rFonts w:ascii="Times New Roman" w:hAnsi="Times New Roman"/>
                <w:b/>
                <w:sz w:val="16"/>
              </w:rPr>
              <w:t xml:space="preserve">%,</w:t>
            </w:r>
            <w:r>
              <w:rPr>
                <w:rFonts w:ascii="Times New Roman" w:hAnsi="Times New Roman"/>
                <w:b/>
                <w:sz w:val="16"/>
              </w:rPr>
              <w:t xml:space="preserve"> </w:t>
            </w:r>
            <m:oMath>
              <m:sSub>
                <m:e>
                  <m:r>
                    <m:t>χ</m:t>
                  </m:r>
                </m:e>
                <m:sub>
                  <m:r>
                    <m:t>e</m:t>
                  </m:r>
                </m:sub>
              </m:sSub>
            </m:oMath>
          </w:p>
        </w:tc>
      </w:tr>
      <w:tr>
        <w:trPr>
          <w:cantSplit/>
        </w:trPr>
        <w:tc>
          <w:tcPr/>
          <w:p>
            <w:pPr>
              <w:pStyle w:val="Compact"/>
              <w:jc w:val="left"/>
            </w:pPr>
            <w:r>
              <w:rPr>
                <w:rFonts w:ascii="Times New Roman" w:hAnsi="Times New Roman"/>
                <w:sz w:val="16"/>
              </w:rPr>
              <w:t xml:space="preserve">Оқудан тыс (NSTX, DEMO), SINTEZ күйлері</w:t>
            </w:r>
          </w:p>
        </w:tc>
        <w:tc>
          <w:tcPr/>
          <w:p>
            <w:pPr>
              <w:pStyle w:val="Compact"/>
              <w:jc w:val="right"/>
            </w:pPr>
            <w:r>
              <w:rPr>
                <w:rFonts w:ascii="Times New Roman" w:hAnsi="Times New Roman"/>
                <w:sz w:val="16"/>
              </w:rPr>
              <w:t xml:space="preserve">91 000</w:t>
            </w:r>
          </w:p>
        </w:tc>
        <w:tc>
          <w:tcPr/>
          <w:p>
            <w:pPr>
              <w:pStyle w:val="Compact"/>
              <w:jc w:val="right"/>
            </w:pPr>
            <w:r>
              <w:rPr>
                <w:rFonts w:ascii="Times New Roman" w:hAnsi="Times New Roman"/>
                <w:sz w:val="16"/>
              </w:rPr>
              <w:t xml:space="preserve">0,988</w:t>
            </w:r>
          </w:p>
        </w:tc>
        <w:tc>
          <w:tcPr/>
          <w:p>
            <w:pPr>
              <w:pStyle w:val="Compact"/>
              <w:jc w:val="right"/>
            </w:pPr>
            <w:r>
              <w:rPr>
                <w:rFonts w:ascii="Times New Roman" w:hAnsi="Times New Roman"/>
                <w:sz w:val="16"/>
              </w:rPr>
              <w:t xml:space="preserve">0,987</w:t>
            </w:r>
          </w:p>
        </w:tc>
        <w:tc>
          <w:tcPr/>
          <w:p>
            <w:pPr>
              <w:pStyle w:val="Compact"/>
              <w:jc w:val="right"/>
            </w:pPr>
            <w:r>
              <w:rPr>
                <w:rFonts w:ascii="Times New Roman" w:hAnsi="Times New Roman"/>
                <w:sz w:val="16"/>
              </w:rPr>
              <w:t xml:space="preserve">8,7 %</w:t>
            </w:r>
          </w:p>
        </w:tc>
        <w:tc>
          <w:tcPr/>
          <w:p>
            <w:pPr>
              <w:pStyle w:val="Compact"/>
              <w:jc w:val="right"/>
            </w:pPr>
            <w:r>
              <w:rPr>
                <w:rFonts w:ascii="Times New Roman" w:hAnsi="Times New Roman"/>
                <w:sz w:val="16"/>
              </w:rPr>
              <w:t xml:space="preserve">9,4 %</w:t>
            </w:r>
          </w:p>
        </w:tc>
        <w:tc>
          <w:tcPr/>
          <w:p>
            <w:pPr>
              <w:pStyle w:val="Compact"/>
              <w:jc w:val="right"/>
            </w:pPr>
            <w:r>
              <w:rPr>
                <w:rFonts w:ascii="Times New Roman" w:hAnsi="Times New Roman"/>
                <w:sz w:val="16"/>
              </w:rPr>
              <w:t xml:space="preserve">80 %</w:t>
            </w:r>
          </w:p>
        </w:tc>
      </w:tr>
      <w:tr>
        <w:trPr>
          <w:cantSplit/>
        </w:trPr>
        <w:tc>
          <w:tcPr/>
          <w:p>
            <w:pPr>
              <w:pStyle w:val="Compact"/>
              <w:jc w:val="left"/>
            </w:pPr>
            <w:r>
              <w:rPr>
                <w:rFonts w:ascii="Times New Roman" w:hAnsi="Times New Roman"/>
                <w:sz w:val="16"/>
              </w:rPr>
              <w:t xml:space="preserve">Оқудан тыс, ауытқытылған күйлер</w:t>
            </w:r>
          </w:p>
        </w:tc>
        <w:tc>
          <w:tcPr/>
          <w:p>
            <w:pPr>
              <w:pStyle w:val="Compact"/>
              <w:jc w:val="right"/>
            </w:pPr>
            <w:r>
              <w:rPr>
                <w:rFonts w:ascii="Times New Roman" w:hAnsi="Times New Roman"/>
                <w:sz w:val="16"/>
              </w:rPr>
              <w:t xml:space="preserve">273 000</w:t>
            </w:r>
          </w:p>
        </w:tc>
        <w:tc>
          <w:tcPr/>
          <w:p>
            <w:pPr>
              <w:pStyle w:val="Compact"/>
              <w:jc w:val="right"/>
            </w:pPr>
            <w:r>
              <w:rPr>
                <w:rFonts w:ascii="Times New Roman" w:hAnsi="Times New Roman"/>
                <w:sz w:val="16"/>
              </w:rPr>
              <w:t xml:space="preserve">0,981</w:t>
            </w:r>
          </w:p>
        </w:tc>
        <w:tc>
          <w:tcPr/>
          <w:p>
            <w:pPr>
              <w:pStyle w:val="Compact"/>
              <w:jc w:val="right"/>
            </w:pPr>
            <w:r>
              <w:rPr>
                <w:rFonts w:ascii="Times New Roman" w:hAnsi="Times New Roman"/>
                <w:sz w:val="16"/>
              </w:rPr>
              <w:t xml:space="preserve">0,978</w:t>
            </w:r>
          </w:p>
        </w:tc>
        <w:tc>
          <w:tcPr/>
          <w:p>
            <w:pPr>
              <w:pStyle w:val="Compact"/>
              <w:jc w:val="right"/>
            </w:pPr>
            <w:r>
              <w:rPr>
                <w:rFonts w:ascii="Times New Roman" w:hAnsi="Times New Roman"/>
                <w:sz w:val="16"/>
              </w:rPr>
              <w:t xml:space="preserve">10,3 %</w:t>
            </w:r>
          </w:p>
        </w:tc>
        <w:tc>
          <w:tcPr/>
          <w:p>
            <w:pPr>
              <w:pStyle w:val="Compact"/>
              <w:jc w:val="right"/>
            </w:pPr>
            <w:r>
              <w:rPr>
                <w:rFonts w:ascii="Times New Roman" w:hAnsi="Times New Roman"/>
                <w:sz w:val="16"/>
              </w:rPr>
              <w:t xml:space="preserve">10,9 %</w:t>
            </w:r>
          </w:p>
        </w:tc>
        <w:tc>
          <w:tcPr/>
          <w:p>
            <w:pPr>
              <w:pStyle w:val="Compact"/>
              <w:jc w:val="right"/>
            </w:pPr>
            <w:r>
              <w:rPr>
                <w:rFonts w:ascii="Times New Roman" w:hAnsi="Times New Roman"/>
                <w:sz w:val="16"/>
              </w:rPr>
              <w:t xml:space="preserve">80 %</w:t>
            </w:r>
          </w:p>
        </w:tc>
      </w:tr>
      <w:tr>
        <w:trPr>
          <w:cantSplit/>
        </w:trPr>
        <w:tc>
          <w:tcPr/>
          <w:p>
            <w:pPr>
              <w:pStyle w:val="Compact"/>
              <w:jc w:val="left"/>
            </w:pPr>
            <w:r>
              <w:rPr>
                <w:rFonts w:ascii="Times New Roman" w:hAnsi="Times New Roman"/>
                <w:sz w:val="16"/>
              </w:rPr>
              <w:t xml:space="preserve">Оқу машиналары, SINTEZ күйлері</w:t>
            </w:r>
          </w:p>
        </w:tc>
        <w:tc>
          <w:tcPr/>
          <w:p>
            <w:pPr>
              <w:pStyle w:val="Compact"/>
              <w:jc w:val="right"/>
            </w:pPr>
            <w:r>
              <w:rPr>
                <w:rFonts w:ascii="Times New Roman" w:hAnsi="Times New Roman"/>
                <w:sz w:val="16"/>
              </w:rPr>
              <w:t xml:space="preserve">455 000</w:t>
            </w:r>
          </w:p>
        </w:tc>
        <w:tc>
          <w:tcPr/>
          <w:p>
            <w:pPr>
              <w:pStyle w:val="Compact"/>
              <w:jc w:val="right"/>
            </w:pPr>
            <w:r>
              <w:rPr>
                <w:rFonts w:ascii="Times New Roman" w:hAnsi="Times New Roman"/>
                <w:sz w:val="16"/>
              </w:rPr>
              <w:t xml:space="preserve">0,995</w:t>
            </w:r>
          </w:p>
        </w:tc>
        <w:tc>
          <w:tcPr/>
          <w:p>
            <w:pPr>
              <w:pStyle w:val="Compact"/>
              <w:jc w:val="right"/>
            </w:pPr>
            <w:r>
              <w:rPr>
                <w:rFonts w:ascii="Times New Roman" w:hAnsi="Times New Roman"/>
                <w:sz w:val="16"/>
              </w:rPr>
              <w:t xml:space="preserve">0,995</w:t>
            </w:r>
          </w:p>
        </w:tc>
        <w:tc>
          <w:tcPr/>
          <w:p>
            <w:pPr>
              <w:pStyle w:val="Compact"/>
              <w:jc w:val="right"/>
            </w:pPr>
            <w:r>
              <w:rPr>
                <w:rFonts w:ascii="Times New Roman" w:hAnsi="Times New Roman"/>
                <w:sz w:val="16"/>
              </w:rPr>
              <w:t xml:space="preserve">5,4 %</w:t>
            </w:r>
          </w:p>
        </w:tc>
        <w:tc>
          <w:tcPr/>
          <w:p>
            <w:pPr>
              <w:pStyle w:val="Compact"/>
              <w:jc w:val="right"/>
            </w:pPr>
            <w:r>
              <w:rPr>
                <w:rFonts w:ascii="Times New Roman" w:hAnsi="Times New Roman"/>
                <w:sz w:val="16"/>
              </w:rPr>
              <w:t xml:space="preserve">4,7 %</w:t>
            </w:r>
          </w:p>
        </w:tc>
        <w:tc>
          <w:tcPr/>
          <w:p>
            <w:pPr>
              <w:pStyle w:val="Compact"/>
              <w:jc w:val="right"/>
            </w:pPr>
            <w:r>
              <w:rPr>
                <w:rFonts w:ascii="Times New Roman" w:hAnsi="Times New Roman"/>
                <w:sz w:val="16"/>
              </w:rPr>
              <w:t xml:space="preserve">92 %</w:t>
            </w:r>
          </w:p>
        </w:tc>
      </w:tr>
      <w:tr>
        <w:trPr>
          <w:cantSplit/>
        </w:trPr>
        <w:tc>
          <w:tcPr/>
          <w:p>
            <w:pPr>
              <w:pStyle w:val="Compact"/>
              <w:jc w:val="left"/>
            </w:pPr>
            <w:r>
              <w:rPr>
                <w:rFonts w:ascii="Times New Roman" w:hAnsi="Times New Roman"/>
                <w:sz w:val="16"/>
              </w:rPr>
              <w:t xml:space="preserve">Бүкіл қораптағы біркелкі нүктелер</w:t>
            </w:r>
          </w:p>
        </w:tc>
        <w:tc>
          <w:tcPr/>
          <w:p>
            <w:pPr>
              <w:pStyle w:val="Compact"/>
              <w:jc w:val="right"/>
            </w:pPr>
            <w:r>
              <w:rPr>
                <w:rFonts w:ascii="Times New Roman" w:hAnsi="Times New Roman"/>
                <w:sz w:val="16"/>
              </w:rPr>
              <w:t xml:space="preserve">400 000</w:t>
            </w:r>
          </w:p>
        </w:tc>
        <w:tc>
          <w:tcPr/>
          <w:p>
            <w:pPr>
              <w:pStyle w:val="Compact"/>
              <w:jc w:val="right"/>
            </w:pPr>
            <w:r>
              <w:rPr>
                <w:rFonts w:ascii="Times New Roman" w:hAnsi="Times New Roman"/>
                <w:sz w:val="16"/>
              </w:rPr>
              <w:t xml:space="preserve">0,976</w:t>
            </w:r>
          </w:p>
        </w:tc>
        <w:tc>
          <w:tcPr/>
          <w:p>
            <w:pPr>
              <w:pStyle w:val="Compact"/>
              <w:jc w:val="right"/>
            </w:pPr>
            <w:r>
              <w:rPr>
                <w:rFonts w:ascii="Times New Roman" w:hAnsi="Times New Roman"/>
                <w:sz w:val="16"/>
              </w:rPr>
              <w:t xml:space="preserve">0,969</w:t>
            </w:r>
          </w:p>
        </w:tc>
        <w:tc>
          <w:tcPr/>
          <w:p>
            <w:pPr>
              <w:pStyle w:val="Compact"/>
              <w:jc w:val="right"/>
            </w:pPr>
            <w:r>
              <w:rPr>
                <w:rFonts w:ascii="Times New Roman" w:hAnsi="Times New Roman"/>
                <w:sz w:val="16"/>
              </w:rPr>
              <w:t xml:space="preserve">11,7 %</w:t>
            </w:r>
          </w:p>
        </w:tc>
        <w:tc>
          <w:tcPr/>
          <w:p>
            <w:pPr>
              <w:pStyle w:val="Compact"/>
              <w:jc w:val="right"/>
            </w:pPr>
            <w:r>
              <w:rPr>
                <w:rFonts w:ascii="Times New Roman" w:hAnsi="Times New Roman"/>
                <w:sz w:val="16"/>
              </w:rPr>
              <w:t xml:space="preserve">12,3 %</w:t>
            </w:r>
          </w:p>
        </w:tc>
        <w:tc>
          <w:tcPr/>
          <w:p>
            <w:pPr>
              <w:pStyle w:val="Compact"/>
              <w:jc w:val="right"/>
            </w:pPr>
            <w:r>
              <w:rPr>
                <w:rFonts w:ascii="Times New Roman" w:hAnsi="Times New Roman"/>
                <w:sz w:val="16"/>
              </w:rPr>
              <w:t xml:space="preserve">79 %</w:t>
            </w:r>
          </w:p>
        </w:tc>
      </w:tr>
    </w:tbl>
    <w:p>
      <w:pPr>
        <w:pStyle w:val="CaptionedFigure"/>
        <w:keepNext/>
        <w:jc w:val="center"/>
      </w:pPr>
      <w:r>
        <w:drawing>
          <wp:inline>
            <wp:extent cx="5334000" cy="2821039"/>
            <wp:effectExtent b="0" l="0" r="0" t="0"/>
            <wp:docPr descr="5-сурет. SHRX мен QLKNN электрондық жылу ағыны (q_e) оқудан тыс машиналарда: (а) DEMO, (б) NSTX. Тұтас сызық — y=x, үзік сызықтар — \pm25 %. Әр нүкте — симулятор барған бір күй." title="" id="49" name="Picture"/>
            <a:graphic>
              <a:graphicData uri="http://schemas.openxmlformats.org/drawingml/2006/picture">
                <pic:pic>
                  <pic:nvPicPr>
                    <pic:cNvPr descr="figures/parity.png" id="50" name="Picture"/>
                    <pic:cNvPicPr>
                      <a:picLocks noChangeArrowheads="1" noChangeAspect="1"/>
                    </pic:cNvPicPr>
                  </pic:nvPicPr>
                  <pic:blipFill>
                    <a:blip r:embed="rId48"/>
                    <a:stretch>
                      <a:fillRect/>
                    </a:stretch>
                  </pic:blipFill>
                  <pic:spPr bwMode="auto">
                    <a:xfrm>
                      <a:off x="0" y="0"/>
                      <a:ext cx="5334000" cy="2821039"/>
                    </a:xfrm>
                    <a:prstGeom prst="rect">
                      <a:avLst/>
                    </a:prstGeom>
                    <a:noFill/>
                    <a:ln w="9525">
                      <a:noFill/>
                      <a:headEnd/>
                      <a:tailEnd/>
                    </a:ln>
                  </pic:spPr>
                </pic:pic>
              </a:graphicData>
            </a:graphic>
          </wp:inline>
        </w:drawing>
      </w:r>
    </w:p>
    <w:p>
      <w:pPr>
        <w:pStyle w:val="ImageCaption"/>
      </w:pPr>
      <w:r>
        <w:rPr>
          <w:bCs/>
          <w:b/>
        </w:rPr>
        <w:t xml:space="preserve">5-сурет.</w:t>
      </w:r>
      <w:r>
        <w:t xml:space="preserve"> </w:t>
      </w:r>
      <w:r>
        <w:t xml:space="preserve">SHRX мен QLKNN электрондық жылу ағыны (</w:t>
      </w:r>
      <m:oMath>
        <m:sSub>
          <m:e>
            <m:r>
              <m:t>q</m:t>
            </m:r>
          </m:e>
          <m:sub>
            <m:r>
              <m:t>e</m:t>
            </m:r>
          </m:sub>
        </m:sSub>
      </m:oMath>
      <w:r>
        <w:t xml:space="preserve">) оқудан тыс машиналарда: (а) DEMO, (б) NSTX. Тұтас сызық —</w:t>
      </w:r>
      <w:r>
        <w:t xml:space="preserve"> </w:t>
      </w:r>
      <m:oMath>
        <m:r>
          <m:t>y</m:t>
        </m:r>
        <m:r>
          <m:rPr>
            <m:sty m:val="p"/>
          </m:rPr>
          <m:t>=</m:t>
        </m:r>
        <m:r>
          <m:t>x</m:t>
        </m:r>
      </m:oMath>
      <w:r>
        <w:t xml:space="preserve">, үзік сызықтар —</w:t>
      </w:r>
      <w:r>
        <w:t xml:space="preserve"> </w:t>
      </w:r>
      <m:oMath>
        <m:r>
          <m:rPr>
            <m:sty m:val="p"/>
          </m:rPr>
          <m:t>±</m:t>
        </m:r>
        <m:r>
          <m:t>25</m:t>
        </m:r>
      </m:oMath>
      <w:r>
        <w:t xml:space="preserve"> </w:t>
      </w:r>
      <w:r>
        <w:t xml:space="preserve">%. Әр нүкте — симулятор барған бір күй.</w:t>
      </w:r>
    </w:p>
    <w:bookmarkEnd w:id="51"/>
    <w:bookmarkStart w:id="55" w:name="табалдырық-бойынша-қате"/>
    <w:p>
      <w:pPr>
        <w:pStyle w:val="Heading2"/>
      </w:pPr>
      <w:r>
        <w:t xml:space="preserve">3.2 Табалдырық бойынша қате</w:t>
      </w:r>
    </w:p>
    <w:p>
      <w:pPr>
        <w:pStyle w:val="FirstParagraph"/>
      </w:pPr>
      <w:r>
        <w:t xml:space="preserve">Қатаң тасымал үшін ағын бойынша орташа қате интегралды нәтижені болжамайды: 1-раундтағы желі ITER есебінде 267 МВт берді, ал QLKNN — 478 МВт (1-кесте). Бұл</w:t>
      </w:r>
      <w:r>
        <w:t xml:space="preserve"> </w:t>
      </w:r>
      <m:oMath>
        <m:sSub>
          <m:e>
            <m:r>
              <m:t>δ</m:t>
            </m:r>
          </m:e>
          <m:sub>
            <m:r>
              <m:t>f</m:t>
            </m:r>
          </m:sub>
        </m:sSub>
      </m:oMath>
      <w:r>
        <w:t xml:space="preserve"> </w:t>
      </w:r>
      <w:r>
        <w:t xml:space="preserve">метрикасын (13) формуласы енгізуге түрткі болды. Табалдырық аймағындағы үлгілерді қосқаннан кейін оқудан тыс машиналарда</w:t>
      </w:r>
      <w:r>
        <w:t xml:space="preserve"> </w:t>
      </w:r>
      <m:oMath>
        <m:sSub>
          <m:e>
            <m:r>
              <m:t>δ</m:t>
            </m:r>
          </m:e>
          <m:sub>
            <m:r>
              <m:t>f</m:t>
            </m:r>
          </m:sub>
        </m:sSub>
      </m:oMath>
      <w:r>
        <w:t xml:space="preserve"> </w:t>
      </w:r>
      <w:r>
        <w:t xml:space="preserve">медианасы 2,3 %, оқу машиналарында — 1,1 % құрады (6-сурет); оқудан тыс машиналарда күйлердің 91 %-інде</w:t>
      </w:r>
      <w:r>
        <w:t xml:space="preserve"> </w:t>
      </w:r>
      <m:oMath>
        <m:d>
          <m:dPr>
            <m:begChr m:val="|"/>
            <m:endChr m:val="|"/>
            <m:sepChr m:val=""/>
            <m:grow/>
          </m:dPr>
          <m:e>
            <m:sSub>
              <m:e>
                <m:r>
                  <m:t>δ</m:t>
                </m:r>
              </m:e>
              <m:sub>
                <m:r>
                  <m:t>f</m:t>
                </m:r>
              </m:sub>
            </m:sSub>
          </m:e>
        </m:d>
        <m:r>
          <m:rPr>
            <m:sty m:val="p"/>
          </m:rPr>
          <m:t>&lt;</m:t>
        </m:r>
        <m:r>
          <m:t>10</m:t>
        </m:r>
      </m:oMath>
      <w:r>
        <w:t xml:space="preserve"> </w:t>
      </w:r>
      <w:r>
        <w:t xml:space="preserve">% (ансамбльде 93 %). Оқудан тыс машиналарда</w:t>
      </w:r>
      <w:r>
        <w:t xml:space="preserve"> </w:t>
      </w:r>
      <m:oMath>
        <m:d>
          <m:dPr>
            <m:begChr m:val="|"/>
            <m:endChr m:val="|"/>
            <m:sepChr m:val=""/>
            <m:grow/>
          </m:dPr>
          <m:e>
            <m:sSub>
              <m:e>
                <m:r>
                  <m:t>δ</m:t>
                </m:r>
              </m:e>
              <m:sub>
                <m:r>
                  <m:t>f</m:t>
                </m:r>
              </m:sub>
            </m:sSub>
          </m:e>
        </m:d>
        <m:r>
          <m:rPr>
            <m:sty m:val="p"/>
          </m:rPr>
          <m:t>&lt;</m:t>
        </m:r>
        <m:r>
          <m:t>3</m:t>
        </m:r>
      </m:oMath>
      <w:r>
        <w:t xml:space="preserve"> </w:t>
      </w:r>
      <w:r>
        <w:t xml:space="preserve">% күйлер бөлігі ансамбльге өткенде 59 %-дан 67 %-ға дейін артады.</w:t>
      </w:r>
    </w:p>
    <w:p>
      <w:pPr>
        <w:pStyle w:val="CaptionedFigure"/>
        <w:keepNext/>
        <w:jc w:val="center"/>
      </w:pPr>
      <w:r>
        <w:drawing>
          <wp:inline>
            <wp:extent cx="5257800" cy="2519235"/>
            <wp:effectExtent b="0" l="0" r="0" t="0"/>
            <wp:docPr descr="6-сурет. Критикалық градиент факторының қатесі \delta_f=f_c^\mathrm{NN}/f_c^\mathrm{QLKNN}-1 (13): (а) оқу, (б) оқудан тыс машиналар. Үзік сызық — жалғыз желі (ансамбльдің нөлінші мүшесі), тұтас сызық — бес мүшенің ансамблі. Күйлер саны: 2 801 (а) және 2 019 (б)." title="" id="53" name="Picture"/>
            <a:graphic>
              <a:graphicData uri="http://schemas.openxmlformats.org/drawingml/2006/picture">
                <pic:pic>
                  <pic:nvPicPr>
                    <pic:cNvPr descr="figures/png/threshold.png" id="54" name="Picture"/>
                    <pic:cNvPicPr>
                      <a:picLocks noChangeArrowheads="1" noChangeAspect="1"/>
                    </pic:cNvPicPr>
                  </pic:nvPicPr>
                  <pic:blipFill>
                    <a:blip r:embed="rId52"/>
                    <a:stretch>
                      <a:fillRect/>
                    </a:stretch>
                  </pic:blipFill>
                  <pic:spPr bwMode="auto">
                    <a:xfrm>
                      <a:off x="0" y="0"/>
                      <a:ext cx="5257800" cy="2519235"/>
                    </a:xfrm>
                    <a:prstGeom prst="rect">
                      <a:avLst/>
                    </a:prstGeom>
                    <a:noFill/>
                    <a:ln w="9525">
                      <a:noFill/>
                      <a:headEnd/>
                      <a:tailEnd/>
                    </a:ln>
                  </pic:spPr>
                </pic:pic>
              </a:graphicData>
            </a:graphic>
          </wp:inline>
        </w:drawing>
      </w:r>
    </w:p>
    <w:p>
      <w:pPr>
        <w:pStyle w:val="ImageCaption"/>
      </w:pPr>
      <w:r>
        <w:rPr>
          <w:bCs/>
          <w:b/>
        </w:rPr>
        <w:t xml:space="preserve">6-сурет.</w:t>
      </w:r>
      <w:r>
        <w:t xml:space="preserve"> </w:t>
      </w:r>
      <w:r>
        <w:t xml:space="preserve">Критикалық градиент факторының қатесі</w:t>
      </w:r>
      <w:r>
        <w:t xml:space="preserve"> </w:t>
      </w:r>
      <m:oMath>
        <m:sSub>
          <m:e>
            <m:r>
              <m:t>δ</m:t>
            </m:r>
          </m:e>
          <m:sub>
            <m:r>
              <m:t>f</m:t>
            </m:r>
          </m:sub>
        </m:sSub>
        <m:r>
          <m:rPr>
            <m:sty m:val="p"/>
          </m:rPr>
          <m:t>=</m:t>
        </m:r>
        <m:sSubSup>
          <m:e>
            <m:r>
              <m:t>f</m:t>
            </m:r>
          </m:e>
          <m:sub>
            <m:r>
              <m:t>c</m:t>
            </m:r>
          </m:sub>
          <m:sup>
            <m:r>
              <m:rPr>
                <m:sty m:val="p"/>
              </m:rPr>
              <m:t>N</m:t>
            </m:r>
            <m:r>
              <m:rPr>
                <m:sty m:val="p"/>
              </m:rPr>
              <m:t>N</m:t>
            </m:r>
          </m:sup>
        </m:sSubSup>
        <m:r>
          <m:rPr>
            <m:sty m:val="p"/>
          </m:rPr>
          <m:t>/</m:t>
        </m:r>
        <m:sSubSup>
          <m:e>
            <m:r>
              <m:t>f</m:t>
            </m:r>
          </m:e>
          <m:sub>
            <m:r>
              <m:t>c</m:t>
            </m:r>
          </m:sub>
          <m:sup>
            <m:r>
              <m:rPr>
                <m:sty m:val="p"/>
              </m:rPr>
              <m:t>Q</m:t>
            </m:r>
            <m:r>
              <m:rPr>
                <m:sty m:val="p"/>
              </m:rPr>
              <m:t>L</m:t>
            </m:r>
            <m:r>
              <m:rPr>
                <m:sty m:val="p"/>
              </m:rPr>
              <m:t>K</m:t>
            </m:r>
            <m:r>
              <m:rPr>
                <m:sty m:val="p"/>
              </m:rPr>
              <m:t>N</m:t>
            </m:r>
            <m:r>
              <m:rPr>
                <m:sty m:val="p"/>
              </m:rPr>
              <m:t>N</m:t>
            </m:r>
          </m:sup>
        </m:sSubSup>
        <m:r>
          <m:rPr>
            <m:sty m:val="p"/>
          </m:rPr>
          <m:t>−</m:t>
        </m:r>
        <m:r>
          <m:t>1</m:t>
        </m:r>
      </m:oMath>
      <w:r>
        <w:t xml:space="preserve"> </w:t>
      </w:r>
      <w:r>
        <w:t xml:space="preserve">(13): (а) оқу, (б) оқудан тыс машиналар. Үзік сызық — жалғыз желі (ансамбльдің нөлінші мүшесі), тұтас сызық — бес мүшенің ансамблі. Күйлер саны: 2 801 (а) және 2 019 (б).</w:t>
      </w:r>
    </w:p>
    <w:bookmarkEnd w:id="55"/>
    <w:bookmarkStart w:id="59" w:name="ансамбль-және-белгісіздік-1"/>
    <w:p>
      <w:pPr>
        <w:pStyle w:val="Heading2"/>
      </w:pPr>
      <w:r>
        <w:t xml:space="preserve">3.3 Ансамбль және белгісіздік</w:t>
      </w:r>
    </w:p>
    <w:p>
      <w:pPr>
        <w:pStyle w:val="FirstParagraph"/>
      </w:pPr>
      <w:r>
        <w:t xml:space="preserve">Бес мүшенің орташасы жалғыз желіден дәлірек (7-сурет, а): NSTX-те</w:t>
      </w:r>
      <w:r>
        <w:t xml:space="preserve"> </w:t>
      </w:r>
      <m:oMath>
        <m:sSub>
          <m:e>
            <m:r>
              <m:t>χ</m:t>
            </m:r>
          </m:e>
          <m:sub>
            <m:r>
              <m:t>e</m:t>
            </m:r>
          </m:sub>
        </m:sSub>
      </m:oMath>
      <w:r>
        <w:t xml:space="preserve">-нің медианалық қатесі 6,5 % (жалғыз желіде 8,7 %), DEMO-да — 5,9 % (8,9 %); 25 %-дан кіші қатесі бар нүктелер үлесі 85 %-дан 91 %-ға (NSTX) және 84 %-дан 88 %-ға (DEMO) артады. Мүшелер арасындағы алшақтық</w:t>
      </w:r>
      <w:r>
        <w:t xml:space="preserve"> </w:t>
      </w:r>
      <m:oMath>
        <m:r>
          <m:t>s</m:t>
        </m:r>
      </m:oMath>
      <w:r>
        <w:t xml:space="preserve"> </w:t>
      </w:r>
      <w:r>
        <w:t xml:space="preserve">қатемен үйлеседі: оның децильдері өскен сайын қате медианасы өседі (7-сурет, б), ал «қате &gt;25 %» оқиғасы үшін AUROC NSTX-те 0,73, DEMO-да 0,89; Спирмен корреляциясы 0,33 және 0,49.</w:t>
      </w:r>
    </w:p>
    <w:p>
      <w:pPr>
        <w:pStyle w:val="BodyText"/>
      </w:pPr>
      <w:r>
        <w:t xml:space="preserve">Алшақтық табалдырығы</w:t>
      </w:r>
      <w:r>
        <w:t xml:space="preserve"> </w:t>
      </w:r>
      <m:oMath>
        <m:r>
          <m:t>τ</m:t>
        </m:r>
      </m:oMath>
      <w:r>
        <w:t xml:space="preserve"> </w:t>
      </w:r>
      <w:r>
        <w:t xml:space="preserve">бір машинада таңдалып, екіншісінде тексерілді (4-кесте): таңдалған мәндер (0,21 және 0,19) бір-біріне жақын, сондықтан жеткізілетін ансамбльде</w:t>
      </w:r>
      <w:r>
        <w:t xml:space="preserve"> </w:t>
      </w:r>
      <m:oMath>
        <m:r>
          <m:t>τ</m:t>
        </m:r>
        <m:r>
          <m:rPr>
            <m:sty m:val="p"/>
          </m:rPr>
          <m:t>=</m:t>
        </m:r>
        <m:r>
          <m:t>0</m:t>
        </m:r>
        <m:r>
          <m:rPr>
            <m:sty m:val="p"/>
          </m:rPr>
          <m:t>,</m:t>
        </m:r>
        <m:r>
          <m:t>20</m:t>
        </m:r>
      </m:oMath>
      <w:r>
        <w:t xml:space="preserve"> </w:t>
      </w:r>
      <w:r>
        <w:t xml:space="preserve">алынды. Белгіленген нүктелердің қатесінің медианасы белгіленбегендерден 2,7–4,5 есе үлкен, бірақ дәлдік (precision) төмен: белгіленгеннің 27–45 % ғана шын үлкен қатеге жатады. Сондықтан белгісіздік «қараңыз» белгісі ретінде пайдалы, ал «сенбеңіз» үкімі ретінде емес.</w:t>
      </w:r>
    </w:p>
    <w:p>
      <w:pPr>
        <w:pStyle w:val="TableCaption"/>
      </w:pPr>
      <w:r>
        <w:rPr>
          <w:bCs/>
          <w:b/>
        </w:rPr>
        <w:t xml:space="preserve">4-кесте.</w:t>
      </w:r>
      <w:r>
        <w:t xml:space="preserve"> </w:t>
      </w:r>
      <w:r>
        <w:t xml:space="preserve">Алшақтық табалдырығының айқас калибровкасы (бір машинада таңдалып, екіншісінде тексерілді); қате (</w:t>
      </w:r>
      <m:oMath>
        <m:sSub>
          <m:e>
            <m:r>
              <m:t>χ</m:t>
            </m:r>
          </m:e>
          <m:sub>
            <m:r>
              <m:t>e</m:t>
            </m:r>
          </m:sub>
        </m:sSub>
      </m:oMath>
      <w:r>
        <w:t xml:space="preserve">, ансамбль-орташа) 25 %-дан жоғары болса, «үлкен».</w:t>
      </w:r>
    </w:p>
    <w:tbl>
      <w:tblPr>
        <w:tblW w:type="pct" w:w="5000"/>
        <w:jc w:val="center"/>
        <w:tblLook w:firstRow="1" w:lastRow="0" w:firstColumn="0" w:lastColumn="0" w:noHBand="0" w:noVBand="0" w:val="0020"/>
        <w:tblCaption w:val="4-кесте. Алшақтық табалдырығының айқас калибровкасы (бір машинада таңдалып, екіншісінде тексерілді); қате (\chi_e, ансамбль-орташа) 25 %-дан жоғары болса, «үлкен»."/>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418"/>
        <w:gridCol w:w="591"/>
        <w:gridCol w:w="1182"/>
        <w:gridCol w:w="1063"/>
        <w:gridCol w:w="1063"/>
        <w:gridCol w:w="2600"/>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Таңдау → тексеру</w:t>
            </w:r>
          </w:p>
        </w:tc>
        <w:tc>
          <w:tcPr>
            <w:tcBorders>
              <w:bottom w:val="single" w:sz="4" w:space="0" w:color="000000"/>
            </w:tcBorders>
          </w:tcPr>
          <w:p>
            <w:pPr>
              <w:pStyle w:val="Compact"/>
              <w:jc w:val="right"/>
            </w:pPr>
            <m:oMath>
              <m:r>
                <m:t>τ</m:t>
              </m:r>
            </m:oMath>
          </w:p>
        </w:tc>
        <w:tc>
          <w:tcPr>
            <w:tcBorders>
              <w:bottom w:val="single" w:sz="4" w:space="0" w:color="000000"/>
            </w:tcBorders>
          </w:tcPr>
          <w:p>
            <w:pPr>
              <w:pStyle w:val="Compact"/>
              <w:jc w:val="right"/>
            </w:pPr>
            <w:r>
              <w:rPr>
                <w:rFonts w:ascii="Times New Roman" w:hAnsi="Times New Roman"/>
                <w:b/>
                <w:sz w:val="18"/>
              </w:rPr>
              <w:t xml:space="preserve">Белгіленген үлес</w:t>
            </w:r>
          </w:p>
        </w:tc>
        <w:tc>
          <w:tcPr>
            <w:tcBorders>
              <w:bottom w:val="single" w:sz="4" w:space="0" w:color="000000"/>
            </w:tcBorders>
          </w:tcPr>
          <w:p>
            <w:pPr>
              <w:pStyle w:val="Compact"/>
              <w:jc w:val="right"/>
            </w:pPr>
            <w:r>
              <w:rPr>
                <w:rFonts w:ascii="Times New Roman" w:hAnsi="Times New Roman"/>
                <w:b/>
                <w:sz w:val="18"/>
              </w:rPr>
              <w:t xml:space="preserve">Дәлдік</w:t>
            </w:r>
          </w:p>
        </w:tc>
        <w:tc>
          <w:tcPr>
            <w:tcBorders>
              <w:bottom w:val="single" w:sz="4" w:space="0" w:color="000000"/>
            </w:tcBorders>
          </w:tcPr>
          <w:p>
            <w:pPr>
              <w:pStyle w:val="Compact"/>
              <w:jc w:val="right"/>
            </w:pPr>
            <w:r>
              <w:rPr>
                <w:rFonts w:ascii="Times New Roman" w:hAnsi="Times New Roman"/>
                <w:b/>
                <w:sz w:val="18"/>
              </w:rPr>
              <w:t xml:space="preserve">Толықтық</w:t>
            </w:r>
          </w:p>
        </w:tc>
        <w:tc>
          <w:tcPr>
            <w:tcBorders>
              <w:bottom w:val="single" w:sz="4" w:space="0" w:color="000000"/>
            </w:tcBorders>
          </w:tcPr>
          <w:p>
            <w:pPr>
              <w:pStyle w:val="Compact"/>
              <w:jc w:val="right"/>
            </w:pPr>
            <w:r>
              <w:rPr>
                <w:rFonts w:ascii="Times New Roman" w:hAnsi="Times New Roman"/>
                <w:b/>
                <w:sz w:val="18"/>
              </w:rPr>
              <w:t xml:space="preserve">Қате медианасы: белгіленген / белгіленбеген</w:t>
            </w:r>
          </w:p>
        </w:tc>
      </w:tr>
      <w:tr>
        <w:trPr>
          <w:cantSplit/>
        </w:trPr>
        <w:tc>
          <w:tcPr/>
          <w:p>
            <w:pPr>
              <w:pStyle w:val="Compact"/>
              <w:jc w:val="left"/>
            </w:pPr>
            <w:r>
              <w:rPr>
                <w:rFonts w:ascii="Times New Roman" w:hAnsi="Times New Roman"/>
                <w:sz w:val="18"/>
              </w:rPr>
              <w:t xml:space="preserve">NSTX → DEMO</w:t>
            </w:r>
          </w:p>
        </w:tc>
        <w:tc>
          <w:tcPr/>
          <w:p>
            <w:pPr>
              <w:pStyle w:val="Compact"/>
              <w:jc w:val="right"/>
            </w:pPr>
            <w:r>
              <w:rPr>
                <w:rFonts w:ascii="Times New Roman" w:hAnsi="Times New Roman"/>
                <w:sz w:val="18"/>
              </w:rPr>
              <w:t xml:space="preserve">0,21</w:t>
            </w:r>
          </w:p>
        </w:tc>
        <w:tc>
          <w:tcPr/>
          <w:p>
            <w:pPr>
              <w:pStyle w:val="Compact"/>
              <w:jc w:val="right"/>
            </w:pPr>
            <w:r>
              <w:rPr>
                <w:rFonts w:ascii="Times New Roman" w:hAnsi="Times New Roman"/>
                <w:sz w:val="18"/>
              </w:rPr>
              <w:t xml:space="preserve">18 %</w:t>
            </w:r>
          </w:p>
        </w:tc>
        <w:tc>
          <w:tcPr/>
          <w:p>
            <w:pPr>
              <w:pStyle w:val="Compact"/>
              <w:jc w:val="right"/>
            </w:pPr>
            <w:r>
              <w:rPr>
                <w:rFonts w:ascii="Times New Roman" w:hAnsi="Times New Roman"/>
                <w:sz w:val="18"/>
              </w:rPr>
              <w:t xml:space="preserve">45 %</w:t>
            </w:r>
          </w:p>
        </w:tc>
        <w:tc>
          <w:tcPr/>
          <w:p>
            <w:pPr>
              <w:pStyle w:val="Compact"/>
              <w:jc w:val="right"/>
            </w:pPr>
            <w:r>
              <w:rPr>
                <w:rFonts w:ascii="Times New Roman" w:hAnsi="Times New Roman"/>
                <w:sz w:val="18"/>
              </w:rPr>
              <w:t xml:space="preserve">71 %</w:t>
            </w:r>
          </w:p>
        </w:tc>
        <w:tc>
          <w:tcPr/>
          <w:p>
            <w:pPr>
              <w:pStyle w:val="Compact"/>
              <w:jc w:val="right"/>
            </w:pPr>
            <w:r>
              <w:rPr>
                <w:rFonts w:ascii="Times New Roman" w:hAnsi="Times New Roman"/>
                <w:sz w:val="18"/>
              </w:rPr>
              <w:t xml:space="preserve">22,1 % / 4,9 %</w:t>
            </w:r>
          </w:p>
        </w:tc>
      </w:tr>
      <w:tr>
        <w:trPr>
          <w:cantSplit/>
        </w:trPr>
        <w:tc>
          <w:tcPr/>
          <w:p>
            <w:pPr>
              <w:pStyle w:val="Compact"/>
              <w:jc w:val="left"/>
            </w:pPr>
            <w:r>
              <w:rPr>
                <w:rFonts w:ascii="Times New Roman" w:hAnsi="Times New Roman"/>
                <w:sz w:val="18"/>
              </w:rPr>
              <w:t xml:space="preserve">DEMO → NSTX</w:t>
            </w:r>
          </w:p>
        </w:tc>
        <w:tc>
          <w:tcPr/>
          <w:p>
            <w:pPr>
              <w:pStyle w:val="Compact"/>
              <w:jc w:val="right"/>
            </w:pPr>
            <w:r>
              <w:rPr>
                <w:rFonts w:ascii="Times New Roman" w:hAnsi="Times New Roman"/>
                <w:sz w:val="18"/>
              </w:rPr>
              <w:t xml:space="preserve">0,19</w:t>
            </w:r>
          </w:p>
        </w:tc>
        <w:tc>
          <w:tcPr/>
          <w:p>
            <w:pPr>
              <w:pStyle w:val="Compact"/>
              <w:jc w:val="right"/>
            </w:pPr>
            <w:r>
              <w:rPr>
                <w:rFonts w:ascii="Times New Roman" w:hAnsi="Times New Roman"/>
                <w:sz w:val="18"/>
              </w:rPr>
              <w:t xml:space="preserve">12 %</w:t>
            </w:r>
          </w:p>
        </w:tc>
        <w:tc>
          <w:tcPr/>
          <w:p>
            <w:pPr>
              <w:pStyle w:val="Compact"/>
              <w:jc w:val="right"/>
            </w:pPr>
            <w:r>
              <w:rPr>
                <w:rFonts w:ascii="Times New Roman" w:hAnsi="Times New Roman"/>
                <w:sz w:val="18"/>
              </w:rPr>
              <w:t xml:space="preserve">27 %</w:t>
            </w:r>
          </w:p>
        </w:tc>
        <w:tc>
          <w:tcPr/>
          <w:p>
            <w:pPr>
              <w:pStyle w:val="Compact"/>
              <w:jc w:val="right"/>
            </w:pPr>
            <w:r>
              <w:rPr>
                <w:rFonts w:ascii="Times New Roman" w:hAnsi="Times New Roman"/>
                <w:sz w:val="18"/>
              </w:rPr>
              <w:t xml:space="preserve">36 %</w:t>
            </w:r>
          </w:p>
        </w:tc>
        <w:tc>
          <w:tcPr/>
          <w:p>
            <w:pPr>
              <w:pStyle w:val="Compact"/>
              <w:jc w:val="right"/>
            </w:pPr>
            <w:r>
              <w:rPr>
                <w:rFonts w:ascii="Times New Roman" w:hAnsi="Times New Roman"/>
                <w:sz w:val="18"/>
              </w:rPr>
              <w:t xml:space="preserve">15,8 % / 5,8 %</w:t>
            </w:r>
          </w:p>
        </w:tc>
      </w:tr>
    </w:tbl>
    <w:p>
      <w:pPr>
        <w:pStyle w:val="CaptionedFigure"/>
        <w:keepNext/>
        <w:jc w:val="center"/>
      </w:pPr>
      <w:r>
        <w:drawing>
          <wp:inline>
            <wp:extent cx="5334000" cy="2396005"/>
            <wp:effectExtent b="0" l="0" r="0" t="0"/>
            <wp:docPr descr="7-сурет. Ансамбль және белгісіздік: (а) \chi_e салыстырмалы қатесінің жинақталған таралуы (жалғыз желі — үзік/нүктелі, ансамбль — тұтас/штрих-нүктелі); (б) мүшелер алшақтығының децилі бойынша қате медианасы; (в) әр нүкте үшін алшақтық пен қате (екі машина), тік үзік сызық \tau=0{,}20, көлденең нүктелі сызық — 25 % қате." title="" id="57" name="Picture"/>
            <a:graphic>
              <a:graphicData uri="http://schemas.openxmlformats.org/drawingml/2006/picture">
                <pic:pic>
                  <pic:nvPicPr>
                    <pic:cNvPr descr="figures/ensemble.png" id="58" name="Picture"/>
                    <pic:cNvPicPr>
                      <a:picLocks noChangeArrowheads="1" noChangeAspect="1"/>
                    </pic:cNvPicPr>
                  </pic:nvPicPr>
                  <pic:blipFill>
                    <a:blip r:embed="rId56"/>
                    <a:stretch>
                      <a:fillRect/>
                    </a:stretch>
                  </pic:blipFill>
                  <pic:spPr bwMode="auto">
                    <a:xfrm>
                      <a:off x="0" y="0"/>
                      <a:ext cx="5334000" cy="2396005"/>
                    </a:xfrm>
                    <a:prstGeom prst="rect">
                      <a:avLst/>
                    </a:prstGeom>
                    <a:noFill/>
                    <a:ln w="9525">
                      <a:noFill/>
                      <a:headEnd/>
                      <a:tailEnd/>
                    </a:ln>
                  </pic:spPr>
                </pic:pic>
              </a:graphicData>
            </a:graphic>
          </wp:inline>
        </w:drawing>
      </w:r>
    </w:p>
    <w:p>
      <w:pPr>
        <w:pStyle w:val="ImageCaption"/>
      </w:pPr>
      <w:r>
        <w:rPr>
          <w:bCs/>
          <w:b/>
        </w:rPr>
        <w:t xml:space="preserve">7-сурет.</w:t>
      </w:r>
      <w:r>
        <w:t xml:space="preserve"> </w:t>
      </w:r>
      <w:r>
        <w:t xml:space="preserve">Ансамбль және белгісіздік: (а)</w:t>
      </w:r>
      <w:r>
        <w:t xml:space="preserve"> </w:t>
      </w:r>
      <m:oMath>
        <m:sSub>
          <m:e>
            <m:r>
              <m:t>χ</m:t>
            </m:r>
          </m:e>
          <m:sub>
            <m:r>
              <m:t>e</m:t>
            </m:r>
          </m:sub>
        </m:sSub>
      </m:oMath>
      <w:r>
        <w:t xml:space="preserve"> </w:t>
      </w:r>
      <w:r>
        <w:t xml:space="preserve">салыстырмалы қатесінің жинақталған таралуы (жалғыз желі — үзік/нүктелі, ансамбль — тұтас/штрих-нүктелі); (б) мүшелер алшақтығының децилі бойынша қате медианасы; (в) әр нүкте үшін алшақтық пен қате (екі машина), тік үзік сызық</w:t>
      </w:r>
      <w:r>
        <w:t xml:space="preserve"> </w:t>
      </w:r>
      <m:oMath>
        <m:r>
          <m:t>τ</m:t>
        </m:r>
        <m:r>
          <m:rPr>
            <m:sty m:val="p"/>
          </m:rPr>
          <m:t>=</m:t>
        </m:r>
        <m:r>
          <m:t>0</m:t>
        </m:r>
        <m:r>
          <m:rPr>
            <m:sty m:val="p"/>
          </m:rPr>
          <m:t>,</m:t>
        </m:r>
        <m:r>
          <m:t>20</m:t>
        </m:r>
      </m:oMath>
      <w:r>
        <w:t xml:space="preserve">, көлденең нүктелі сызық — 25 % қате.</w:t>
      </w:r>
    </w:p>
    <w:p>
      <w:pPr>
        <w:pStyle w:val="BodyText"/>
      </w:pPr>
      <w:r>
        <w:t xml:space="preserve">Ансамбльдің интегралды нәтижеге әсері өлшеуге қиын (4.3 бөлімі): ITER-де бес мүше</w:t>
      </w:r>
      <w:r>
        <w:t xml:space="preserve"> </w:t>
      </w:r>
      <m:oMath>
        <m:sSub>
          <m:e>
            <m:r>
              <m:t>P</m:t>
            </m:r>
          </m:e>
          <m:sub>
            <m:r>
              <m:rPr>
                <m:sty m:val="p"/>
              </m:rPr>
              <m:t>f</m:t>
            </m:r>
            <m:r>
              <m:rPr>
                <m:sty m:val="p"/>
              </m:rPr>
              <m:t>u</m:t>
            </m:r>
            <m:r>
              <m:rPr>
                <m:sty m:val="p"/>
              </m:rPr>
              <m:t>s</m:t>
            </m:r>
          </m:sub>
        </m:sSub>
      </m:oMath>
      <w:r>
        <w:t xml:space="preserve"> </w:t>
      </w:r>
      <w:r>
        <w:t xml:space="preserve">үшін 475–494 МВт береді (орта шамадан ±2,0 %), ансамбль — 497 МВт, жеткізілетін желі — 494 МВт, ал QLKNN — 478 МВт.</w:t>
      </w:r>
    </w:p>
    <w:bookmarkEnd w:id="59"/>
    <w:bookmarkStart w:id="63" w:name="жылдамдық"/>
    <w:p>
      <w:pPr>
        <w:pStyle w:val="Heading2"/>
      </w:pPr>
      <w:r>
        <w:t xml:space="preserve">3.4 Жылдамдық</w:t>
      </w:r>
    </w:p>
    <w:p>
      <w:pPr>
        <w:pStyle w:val="FirstParagraph"/>
      </w:pPr>
      <w:r>
        <w:t xml:space="preserve">SHRX желісінің бір шақыруы 65 радиалды түйінде 96 мкс (бір ағында, float32), ал JAX-та jit-пен құрастырылған QLKNN үшін float32 дәлдігінде 220 мкс және float64 дәлдігінде 475 мкс, яғни SHRX 2,3 және 5,0 есе жылдам (26 түйінде — 2,7 және 4,6 есе); толық шақыру (көпір + желі +</w:t>
      </w:r>
      <w:r>
        <w:t xml:space="preserve"> </w:t>
      </w:r>
      <m:oMath>
        <m:r>
          <m:t>χ</m:t>
        </m:r>
      </m:oMath>
      <w:r>
        <w:t xml:space="preserve">-ге айналдыру) үшін 4,9 есе (275 және 1356 мкс). Желі QLKNN-нен 2,5 есе аз параметрмен және JAX-сыз жұмыс істейді. Өлшем JAX-тың бір ағындағы CPU орындалуына қатысты; GPU/TPU-да QLKNN-нің басқа нәтиже беруі мүмкін. Басты нәтиже жылдамдықтың өзі емес, SHRX-ті JAX тәуелділігінсіз симулятордың ішіне енгізуге болатыны.</w:t>
      </w:r>
    </w:p>
    <w:p>
      <w:pPr>
        <w:pStyle w:val="CaptionedFigure"/>
        <w:keepNext/>
        <w:jc w:val="center"/>
      </w:pPr>
      <w:r>
        <w:drawing>
          <wp:inline>
            <wp:extent cx="4672584" cy="2109216"/>
            <wp:effectExtent b="0" l="0" r="0" t="0"/>
            <wp:docPr descr="8-сурет. Бір шақырудың уақыты (бір ағын, CPU; медиана, жолақтар — ауқым). Қатарлар: SHRX желісі; QLKNN (JAX, jit, float32 және float64); SHRX мен QLKNN толық шақыруы." title="" id="61" name="Picture"/>
            <a:graphic>
              <a:graphicData uri="http://schemas.openxmlformats.org/drawingml/2006/picture">
                <pic:pic>
                  <pic:nvPicPr>
                    <pic:cNvPr descr="figures/png/latency.png" id="62" name="Picture"/>
                    <pic:cNvPicPr>
                      <a:picLocks noChangeArrowheads="1" noChangeAspect="1"/>
                    </pic:cNvPicPr>
                  </pic:nvPicPr>
                  <pic:blipFill>
                    <a:blip r:embed="rId60"/>
                    <a:stretch>
                      <a:fillRect/>
                    </a:stretch>
                  </pic:blipFill>
                  <pic:spPr bwMode="auto">
                    <a:xfrm>
                      <a:off x="0" y="0"/>
                      <a:ext cx="4672584" cy="2109216"/>
                    </a:xfrm>
                    <a:prstGeom prst="rect">
                      <a:avLst/>
                    </a:prstGeom>
                    <a:noFill/>
                    <a:ln w="9525">
                      <a:noFill/>
                      <a:headEnd/>
                      <a:tailEnd/>
                    </a:ln>
                  </pic:spPr>
                </pic:pic>
              </a:graphicData>
            </a:graphic>
          </wp:inline>
        </w:drawing>
      </w:r>
    </w:p>
    <w:p>
      <w:pPr>
        <w:pStyle w:val="ImageCaption"/>
      </w:pPr>
      <w:r>
        <w:rPr>
          <w:bCs/>
          <w:b/>
        </w:rPr>
        <w:t xml:space="preserve">8-сурет.</w:t>
      </w:r>
      <w:r>
        <w:t xml:space="preserve"> </w:t>
      </w:r>
      <w:r>
        <w:t xml:space="preserve">Бір шақырудың уақыты (бір ағын, CPU; медиана, жолақтар — ауқым). Қатарлар: SHRX желісі; QLKNN (JAX, jit, float32 және float64); SHRX мен QLKNN толық шақыруы.</w:t>
      </w:r>
    </w:p>
    <w:bookmarkEnd w:id="63"/>
    <w:bookmarkStart w:id="67" w:name="бірдей-симулятордағы-желілер"/>
    <w:p>
      <w:pPr>
        <w:pStyle w:val="Heading2"/>
      </w:pPr>
      <w:r>
        <w:t xml:space="preserve">3.5 Бірдей симулятордағы желілер</w:t>
      </w:r>
    </w:p>
    <w:p>
      <w:pPr>
        <w:pStyle w:val="FirstParagraph"/>
      </w:pPr>
      <w:r>
        <w:t xml:space="preserve">SHRX-ті 12 машинаның скрипттелген разрядында (100 с) SINTEZ ішінде нағыз QLKNN-мен салыстырдық (9-сурет). Кәдімгі токамактарда (ITER, DEMO, SPARC, JET, DIII-D, EAST, KSTAR, T-15MD)</w:t>
      </w:r>
      <w:r>
        <w:t xml:space="preserve"> </w:t>
      </w:r>
      <m:oMath>
        <m:sSub>
          <m:e>
            <m:r>
              <m:t>W</m:t>
            </m:r>
          </m:e>
          <m:sub>
            <m:r>
              <m:rPr>
                <m:sty m:val="p"/>
              </m:rPr>
              <m:t>t</m:t>
            </m:r>
            <m:r>
              <m:rPr>
                <m:sty m:val="p"/>
              </m:rPr>
              <m:t>h</m:t>
            </m:r>
          </m:sub>
        </m:sSub>
      </m:oMath>
      <w:r>
        <w:t xml:space="preserve"> </w:t>
      </w:r>
      <w:r>
        <w:t xml:space="preserve">үшін 8 машинаның 5-інде айырма 30 %-дан аз (ITER-де 0,1 %, JET-те 6,9 %). Қалған үшеуінде — DIII-D (64 %), EAST (−48 %), KSTAR (−62 %) — скрипттелген разряд өзі қатаң жүйе: бастапқы күйдің</w:t>
      </w:r>
      <w:r>
        <w:t xml:space="preserve"> </w:t>
      </w:r>
      <m:oMath>
        <m:sSup>
          <m:e>
            <m:r>
              <m:t>10</m:t>
            </m:r>
          </m:e>
          <m:sup>
            <m:r>
              <m:rPr>
                <m:sty m:val="p"/>
              </m:rPr>
              <m:t>−</m:t>
            </m:r>
            <m:r>
              <m:t>6</m:t>
            </m:r>
          </m:sup>
        </m:sSup>
      </m:oMath>
      <w:r>
        <w:t xml:space="preserve"> </w:t>
      </w:r>
      <w:r>
        <w:t xml:space="preserve">шамасындағы өзгерісі нәтижені ондаған пайызға ығыстырады (4.3 бөлімі), сондықтан айырманы желіге таңуға болмайды. Сфералық токамактардағы айырма да осындай (4.5 бөлімі).</w:t>
      </w:r>
    </w:p>
    <w:p>
      <w:pPr>
        <w:pStyle w:val="CaptionedFigure"/>
        <w:keepNext/>
        <w:jc w:val="center"/>
      </w:pPr>
      <w:r>
        <w:drawing>
          <wp:inline>
            <wp:extent cx="5334000" cy="1574412"/>
            <wp:effectExtent b="0" l="0" r="0" t="0"/>
            <wp:docPr descr="9-сурет. SINTEZ ішіндегі SHRX пен нағыз QLKNN: 12 машинаның скрипттелген разрядынан (а) сақталған энергия, (б) орташа электрондық температура, (в) энергияны ұстау уақыты. Тұтас сызық — y=x, үзіктер — \pm30 %." title="" id="65" name="Picture"/>
            <a:graphic>
              <a:graphicData uri="http://schemas.openxmlformats.org/drawingml/2006/picture">
                <pic:pic>
                  <pic:nvPicPr>
                    <pic:cNvPr descr="figures/png/machines.png" id="66" name="Picture"/>
                    <pic:cNvPicPr>
                      <a:picLocks noChangeArrowheads="1" noChangeAspect="1"/>
                    </pic:cNvPicPr>
                  </pic:nvPicPr>
                  <pic:blipFill>
                    <a:blip r:embed="rId64"/>
                    <a:stretch>
                      <a:fillRect/>
                    </a:stretch>
                  </pic:blipFill>
                  <pic:spPr bwMode="auto">
                    <a:xfrm>
                      <a:off x="0" y="0"/>
                      <a:ext cx="5334000" cy="1574412"/>
                    </a:xfrm>
                    <a:prstGeom prst="rect">
                      <a:avLst/>
                    </a:prstGeom>
                    <a:noFill/>
                    <a:ln w="9525">
                      <a:noFill/>
                      <a:headEnd/>
                      <a:tailEnd/>
                    </a:ln>
                  </pic:spPr>
                </pic:pic>
              </a:graphicData>
            </a:graphic>
          </wp:inline>
        </w:drawing>
      </w:r>
    </w:p>
    <w:p>
      <w:pPr>
        <w:pStyle w:val="ImageCaption"/>
      </w:pPr>
      <w:r>
        <w:rPr>
          <w:bCs/>
          <w:b/>
        </w:rPr>
        <w:t xml:space="preserve">9-сурет.</w:t>
      </w:r>
      <w:r>
        <w:t xml:space="preserve"> </w:t>
      </w:r>
      <w:r>
        <w:t xml:space="preserve">SINTEZ ішіндегі SHRX пен нағыз QLKNN: 12 машинаның скрипттелген разрядынан (а) сақталған энергия, (б) орташа электрондық температура, (в) энергияны ұстау уақыты. Тұтас сызық —</w:t>
      </w:r>
      <w:r>
        <w:t xml:space="preserve"> </w:t>
      </w:r>
      <m:oMath>
        <m:r>
          <m:t>y</m:t>
        </m:r>
        <m:r>
          <m:rPr>
            <m:sty m:val="p"/>
          </m:rPr>
          <m:t>=</m:t>
        </m:r>
        <m:r>
          <m:t>x</m:t>
        </m:r>
      </m:oMath>
      <w:r>
        <w:t xml:space="preserve">, үзіктер —</w:t>
      </w:r>
      <w:r>
        <w:t xml:space="preserve"> </w:t>
      </w:r>
      <m:oMath>
        <m:r>
          <m:rPr>
            <m:sty m:val="p"/>
          </m:rPr>
          <m:t>±</m:t>
        </m:r>
        <m:r>
          <m:t>30</m:t>
        </m:r>
      </m:oMath>
      <w:r>
        <w:t xml:space="preserve"> </w:t>
      </w:r>
      <w:r>
        <w:t xml:space="preserve">%.</w:t>
      </w:r>
    </w:p>
    <w:bookmarkEnd w:id="67"/>
    <w:bookmarkStart w:id="71" w:name="симулятордың-жылдамдатылуы"/>
    <w:p>
      <w:pPr>
        <w:pStyle w:val="Heading2"/>
      </w:pPr>
      <w:r>
        <w:t xml:space="preserve">3.6 Симулятордың жылдамдатылуы</w:t>
      </w:r>
    </w:p>
    <w:p>
      <w:pPr>
        <w:pStyle w:val="FirstParagraph"/>
      </w:pPr>
      <w:r>
        <w:t xml:space="preserve">2.7 бөлімінде сипатталған өзгерістер SINTEZ-тің бірдей разрядын жылдамдатады (5-кесте, 10-сурет): ITER-де SHRX моделімен 67 с орнына 25 с (2,7 есе), барлық төрт жағдайда 2,7–2,9 есе. Өлшем бір ағында (</w:t>
      </w:r>
      <w:r>
        <w:rPr>
          <w:rStyle w:val="VerbatimChar"/>
        </w:rPr>
        <w:t xml:space="preserve">OMP_NUM_THREADS=1</w:t>
      </w:r>
      <w:r>
        <w:t xml:space="preserve">), бірақ машинада басқа есептеулер қатар жүрді, сондықтан абсолют уақыттар жоғары, ал «бұрын/қазір» қатынасы бір шарттарда кезектесіп алынды (әр жағдай 3 рет). Басты талап — нәтиженің бірдей болуы: төрт жағдайдың 4-інде екі нұсқаның соңғы</w:t>
      </w:r>
      <w:r>
        <w:t xml:space="preserve"> </w:t>
      </w:r>
      <m:oMath>
        <m:sSub>
          <m:e>
            <m:r>
              <m:t>P</m:t>
            </m:r>
          </m:e>
          <m:sub>
            <m:r>
              <m:rPr>
                <m:sty m:val="p"/>
              </m:rPr>
              <m:t>f</m:t>
            </m:r>
            <m:r>
              <m:rPr>
                <m:sty m:val="p"/>
              </m:rPr>
              <m:t>u</m:t>
            </m:r>
            <m:r>
              <m:rPr>
                <m:sty m:val="p"/>
              </m:rPr>
              <m:t>s</m:t>
            </m:r>
          </m:sub>
        </m:sSub>
      </m:oMath>
      <w:r>
        <w:t xml:space="preserve">,</w:t>
      </w:r>
      <w:r>
        <w:t xml:space="preserve"> </w:t>
      </w:r>
      <m:oMath>
        <m:r>
          <m:t>Q</m:t>
        </m:r>
      </m:oMath>
      <w:r>
        <w:t xml:space="preserve">,</w:t>
      </w:r>
      <w:r>
        <w:t xml:space="preserve"> </w:t>
      </w:r>
      <m:oMath>
        <m:sSub>
          <m:e>
            <m:r>
              <m:t>T</m:t>
            </m:r>
          </m:e>
          <m:sub>
            <m:r>
              <m:t>e</m:t>
            </m:r>
          </m:sub>
        </m:sSub>
      </m:oMath>
      <w:r>
        <w:t xml:space="preserve">,</w:t>
      </w:r>
      <w:r>
        <w:t xml:space="preserve"> </w:t>
      </w:r>
      <m:oMath>
        <m:sSub>
          <m:e>
            <m:r>
              <m:t>W</m:t>
            </m:r>
          </m:e>
          <m:sub>
            <m:r>
              <m:rPr>
                <m:sty m:val="p"/>
              </m:rPr>
              <m:t>t</m:t>
            </m:r>
            <m:r>
              <m:rPr>
                <m:sty m:val="p"/>
              </m:rPr>
              <m:t>h</m:t>
            </m:r>
          </m:sub>
        </m:sSub>
      </m:oMath>
      <w:r>
        <w:t xml:space="preserve">,</w:t>
      </w:r>
      <w:r>
        <w:t xml:space="preserve"> </w:t>
      </w:r>
      <m:oMath>
        <m:sSub>
          <m:e>
            <m:r>
              <m:t>β</m:t>
            </m:r>
          </m:e>
          <m:sub>
            <m:r>
              <m:t>N</m:t>
            </m:r>
          </m:sub>
        </m:sSub>
      </m:oMath>
      <w:r>
        <w:t xml:space="preserve"> </w:t>
      </w:r>
      <w:r>
        <w:t xml:space="preserve">мәндері ондық таңбаға дейін бірдей, ал алты эталондық жағдайда ауытқу нақты нөлге тең.</w:t>
      </w:r>
    </w:p>
    <w:p>
      <w:pPr>
        <w:pStyle w:val="TableCaption"/>
      </w:pPr>
      <w:r>
        <w:rPr>
          <w:bCs/>
          <w:b/>
        </w:rPr>
        <w:t xml:space="preserve">5-кесте.</w:t>
      </w:r>
      <w:r>
        <w:t xml:space="preserve"> </w:t>
      </w:r>
      <w:r>
        <w:t xml:space="preserve">Бір разрядтың жұмыс уақыты (медиана, с) жылдамдатуға дейін және одан кейін. «Бірдей» — екі нұсқаның басылған нәтижелері дәл сәйкес.</w:t>
      </w:r>
    </w:p>
    <w:tbl>
      <w:tblPr>
        <w:tblW w:type="auto" w:w="0"/>
        <w:jc w:val="center"/>
        <w:tblLook w:firstRow="1" w:lastRow="0" w:firstColumn="0" w:lastColumn="0" w:noHBand="0" w:noVBand="0" w:val="0020"/>
        <w:tblCaption w:val="5-кесте. Бір разрядтың жұмыс уақыты (медиана, с) жылдамдатуға дейін және одан кейін. «Бірдей» — екі нұсқаның басылған нәтижелері дәл сәйкес."/>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584"/>
        <w:gridCol w:w="1584"/>
        <w:gridCol w:w="1584"/>
        <w:gridCol w:w="1584"/>
        <w:gridCol w:w="1584"/>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Жағдай</w:t>
            </w:r>
          </w:p>
        </w:tc>
        <w:tc>
          <w:tcPr>
            <w:tcBorders>
              <w:bottom w:val="single" w:sz="4" w:space="0" w:color="000000"/>
            </w:tcBorders>
          </w:tcPr>
          <w:p>
            <w:pPr>
              <w:pStyle w:val="Compact"/>
              <w:jc w:val="right"/>
            </w:pPr>
            <w:r>
              <w:rPr>
                <w:rFonts w:ascii="Times New Roman" w:hAnsi="Times New Roman"/>
                <w:b/>
                <w:sz w:val="18"/>
              </w:rPr>
              <w:t xml:space="preserve">Бұрын, с</w:t>
            </w:r>
          </w:p>
        </w:tc>
        <w:tc>
          <w:tcPr>
            <w:tcBorders>
              <w:bottom w:val="single" w:sz="4" w:space="0" w:color="000000"/>
            </w:tcBorders>
          </w:tcPr>
          <w:p>
            <w:pPr>
              <w:pStyle w:val="Compact"/>
              <w:jc w:val="right"/>
            </w:pPr>
            <w:r>
              <w:rPr>
                <w:rFonts w:ascii="Times New Roman" w:hAnsi="Times New Roman"/>
                <w:b/>
                <w:sz w:val="18"/>
              </w:rPr>
              <w:t xml:space="preserve">Кейін, с</w:t>
            </w:r>
          </w:p>
        </w:tc>
        <w:tc>
          <w:tcPr>
            <w:tcBorders>
              <w:bottom w:val="single" w:sz="4" w:space="0" w:color="000000"/>
            </w:tcBorders>
          </w:tcPr>
          <w:p>
            <w:pPr>
              <w:pStyle w:val="Compact"/>
              <w:jc w:val="right"/>
            </w:pPr>
            <w:r>
              <w:rPr>
                <w:rFonts w:ascii="Times New Roman" w:hAnsi="Times New Roman"/>
                <w:b/>
                <w:sz w:val="18"/>
              </w:rPr>
              <w:t xml:space="preserve">Жылдамдау</w:t>
            </w:r>
          </w:p>
        </w:tc>
        <w:tc>
          <w:tcPr>
            <w:tcBorders>
              <w:bottom w:val="single" w:sz="4" w:space="0" w:color="000000"/>
            </w:tcBorders>
          </w:tcPr>
          <w:p>
            <w:pPr>
              <w:pStyle w:val="Compact"/>
              <w:jc w:val="left"/>
            </w:pPr>
            <w:r>
              <w:rPr>
                <w:rFonts w:ascii="Times New Roman" w:hAnsi="Times New Roman"/>
                <w:b/>
                <w:sz w:val="18"/>
              </w:rPr>
              <w:t xml:space="preserve">Нәтиже бірдей</w:t>
            </w:r>
          </w:p>
        </w:tc>
      </w:tr>
      <w:tr>
        <w:trPr>
          <w:cantSplit/>
        </w:trPr>
        <w:tc>
          <w:tcPr/>
          <w:p>
            <w:pPr>
              <w:pStyle w:val="Compact"/>
              <w:jc w:val="left"/>
            </w:pPr>
            <w:r>
              <w:rPr>
                <w:rFonts w:ascii="Times New Roman" w:hAnsi="Times New Roman"/>
                <w:sz w:val="18"/>
              </w:rPr>
              <w:t xml:space="preserve">iter, shrx</w:t>
            </w:r>
          </w:p>
        </w:tc>
        <w:tc>
          <w:tcPr/>
          <w:p>
            <w:pPr>
              <w:pStyle w:val="Compact"/>
              <w:jc w:val="right"/>
            </w:pPr>
            <w:r>
              <w:rPr>
                <w:rFonts w:ascii="Times New Roman" w:hAnsi="Times New Roman"/>
                <w:sz w:val="18"/>
              </w:rPr>
              <w:t xml:space="preserve">66,8</w:t>
            </w:r>
          </w:p>
        </w:tc>
        <w:tc>
          <w:tcPr/>
          <w:p>
            <w:pPr>
              <w:pStyle w:val="Compact"/>
              <w:jc w:val="right"/>
            </w:pPr>
            <w:r>
              <w:rPr>
                <w:rFonts w:ascii="Times New Roman" w:hAnsi="Times New Roman"/>
                <w:sz w:val="18"/>
              </w:rPr>
              <w:t xml:space="preserve">25,0</w:t>
            </w:r>
          </w:p>
        </w:tc>
        <w:tc>
          <w:tcPr/>
          <w:p>
            <w:pPr>
              <w:pStyle w:val="Compact"/>
              <w:jc w:val="right"/>
            </w:pPr>
            <w:r>
              <w:rPr>
                <w:rFonts w:ascii="Times New Roman" w:hAnsi="Times New Roman"/>
                <w:sz w:val="18"/>
              </w:rPr>
              <w:t xml:space="preserve">2,67×</w:t>
            </w:r>
          </w:p>
        </w:tc>
        <w:tc>
          <w:tcPr/>
          <w:p>
            <w:pPr>
              <w:pStyle w:val="Compact"/>
              <w:jc w:val="left"/>
            </w:pPr>
            <w:r>
              <w:rPr>
                <w:rFonts w:ascii="Times New Roman" w:hAnsi="Times New Roman"/>
                <w:sz w:val="18"/>
              </w:rPr>
              <w:t xml:space="preserve">иә</w:t>
            </w:r>
          </w:p>
        </w:tc>
      </w:tr>
      <w:tr>
        <w:trPr>
          <w:cantSplit/>
        </w:trPr>
        <w:tc>
          <w:tcPr/>
          <w:p>
            <w:pPr>
              <w:pStyle w:val="Compact"/>
              <w:jc w:val="left"/>
            </w:pPr>
            <w:r>
              <w:rPr>
                <w:rFonts w:ascii="Times New Roman" w:hAnsi="Times New Roman"/>
                <w:sz w:val="18"/>
              </w:rPr>
              <w:t xml:space="preserve">jet, shrx</w:t>
            </w:r>
          </w:p>
        </w:tc>
        <w:tc>
          <w:tcPr/>
          <w:p>
            <w:pPr>
              <w:pStyle w:val="Compact"/>
              <w:jc w:val="right"/>
            </w:pPr>
            <w:r>
              <w:rPr>
                <w:rFonts w:ascii="Times New Roman" w:hAnsi="Times New Roman"/>
                <w:sz w:val="18"/>
              </w:rPr>
              <w:t xml:space="preserve">83,6</w:t>
            </w:r>
          </w:p>
        </w:tc>
        <w:tc>
          <w:tcPr/>
          <w:p>
            <w:pPr>
              <w:pStyle w:val="Compact"/>
              <w:jc w:val="right"/>
            </w:pPr>
            <w:r>
              <w:rPr>
                <w:rFonts w:ascii="Times New Roman" w:hAnsi="Times New Roman"/>
                <w:sz w:val="18"/>
              </w:rPr>
              <w:t xml:space="preserve">30,5</w:t>
            </w:r>
          </w:p>
        </w:tc>
        <w:tc>
          <w:tcPr/>
          <w:p>
            <w:pPr>
              <w:pStyle w:val="Compact"/>
              <w:jc w:val="right"/>
            </w:pPr>
            <w:r>
              <w:rPr>
                <w:rFonts w:ascii="Times New Roman" w:hAnsi="Times New Roman"/>
                <w:sz w:val="18"/>
              </w:rPr>
              <w:t xml:space="preserve">2,74×</w:t>
            </w:r>
          </w:p>
        </w:tc>
        <w:tc>
          <w:tcPr/>
          <w:p>
            <w:pPr>
              <w:pStyle w:val="Compact"/>
              <w:jc w:val="left"/>
            </w:pPr>
            <w:r>
              <w:rPr>
                <w:rFonts w:ascii="Times New Roman" w:hAnsi="Times New Roman"/>
                <w:sz w:val="18"/>
              </w:rPr>
              <w:t xml:space="preserve">иә</w:t>
            </w:r>
          </w:p>
        </w:tc>
      </w:tr>
      <w:tr>
        <w:trPr>
          <w:cantSplit/>
        </w:trPr>
        <w:tc>
          <w:tcPr/>
          <w:p>
            <w:pPr>
              <w:pStyle w:val="Compact"/>
              <w:jc w:val="left"/>
            </w:pPr>
            <w:r>
              <w:rPr>
                <w:rFonts w:ascii="Times New Roman" w:hAnsi="Times New Roman"/>
                <w:sz w:val="18"/>
              </w:rPr>
              <w:t xml:space="preserve">demo, shrx</w:t>
            </w:r>
          </w:p>
        </w:tc>
        <w:tc>
          <w:tcPr/>
          <w:p>
            <w:pPr>
              <w:pStyle w:val="Compact"/>
              <w:jc w:val="right"/>
            </w:pPr>
            <w:r>
              <w:rPr>
                <w:rFonts w:ascii="Times New Roman" w:hAnsi="Times New Roman"/>
                <w:sz w:val="18"/>
              </w:rPr>
              <w:t xml:space="preserve">78,7</w:t>
            </w:r>
          </w:p>
        </w:tc>
        <w:tc>
          <w:tcPr/>
          <w:p>
            <w:pPr>
              <w:pStyle w:val="Compact"/>
              <w:jc w:val="right"/>
            </w:pPr>
            <w:r>
              <w:rPr>
                <w:rFonts w:ascii="Times New Roman" w:hAnsi="Times New Roman"/>
                <w:sz w:val="18"/>
              </w:rPr>
              <w:t xml:space="preserve">27,3</w:t>
            </w:r>
          </w:p>
        </w:tc>
        <w:tc>
          <w:tcPr/>
          <w:p>
            <w:pPr>
              <w:pStyle w:val="Compact"/>
              <w:jc w:val="right"/>
            </w:pPr>
            <w:r>
              <w:rPr>
                <w:rFonts w:ascii="Times New Roman" w:hAnsi="Times New Roman"/>
                <w:sz w:val="18"/>
              </w:rPr>
              <w:t xml:space="preserve">2,88×</w:t>
            </w:r>
          </w:p>
        </w:tc>
        <w:tc>
          <w:tcPr/>
          <w:p>
            <w:pPr>
              <w:pStyle w:val="Compact"/>
              <w:jc w:val="left"/>
            </w:pPr>
            <w:r>
              <w:rPr>
                <w:rFonts w:ascii="Times New Roman" w:hAnsi="Times New Roman"/>
                <w:sz w:val="18"/>
              </w:rPr>
              <w:t xml:space="preserve">иә</w:t>
            </w:r>
          </w:p>
        </w:tc>
      </w:tr>
      <w:tr>
        <w:trPr>
          <w:cantSplit/>
        </w:trPr>
        <w:tc>
          <w:tcPr/>
          <w:p>
            <w:pPr>
              <w:pStyle w:val="Compact"/>
              <w:jc w:val="left"/>
            </w:pPr>
            <w:r>
              <w:rPr>
                <w:rFonts w:ascii="Times New Roman" w:hAnsi="Times New Roman"/>
                <w:sz w:val="18"/>
              </w:rPr>
              <w:t xml:space="preserve">iter, scaling_anchored</w:t>
            </w:r>
          </w:p>
        </w:tc>
        <w:tc>
          <w:tcPr/>
          <w:p>
            <w:pPr>
              <w:pStyle w:val="Compact"/>
              <w:jc w:val="right"/>
            </w:pPr>
            <w:r>
              <w:rPr>
                <w:rFonts w:ascii="Times New Roman" w:hAnsi="Times New Roman"/>
                <w:sz w:val="18"/>
              </w:rPr>
              <w:t xml:space="preserve">68,7</w:t>
            </w:r>
          </w:p>
        </w:tc>
        <w:tc>
          <w:tcPr/>
          <w:p>
            <w:pPr>
              <w:pStyle w:val="Compact"/>
              <w:jc w:val="right"/>
            </w:pPr>
            <w:r>
              <w:rPr>
                <w:rFonts w:ascii="Times New Roman" w:hAnsi="Times New Roman"/>
                <w:sz w:val="18"/>
              </w:rPr>
              <w:t xml:space="preserve">23,6</w:t>
            </w:r>
          </w:p>
        </w:tc>
        <w:tc>
          <w:tcPr/>
          <w:p>
            <w:pPr>
              <w:pStyle w:val="Compact"/>
              <w:jc w:val="right"/>
            </w:pPr>
            <w:r>
              <w:rPr>
                <w:rFonts w:ascii="Times New Roman" w:hAnsi="Times New Roman"/>
                <w:sz w:val="18"/>
              </w:rPr>
              <w:t xml:space="preserve">2,91×</w:t>
            </w:r>
          </w:p>
        </w:tc>
        <w:tc>
          <w:tcPr/>
          <w:p>
            <w:pPr>
              <w:pStyle w:val="Compact"/>
              <w:jc w:val="left"/>
            </w:pPr>
            <w:r>
              <w:rPr>
                <w:rFonts w:ascii="Times New Roman" w:hAnsi="Times New Roman"/>
                <w:sz w:val="18"/>
              </w:rPr>
              <w:t xml:space="preserve">иә</w:t>
            </w:r>
          </w:p>
        </w:tc>
      </w:tr>
    </w:tbl>
    <w:p>
      <w:pPr>
        <w:pStyle w:val="CaptionedFigure"/>
        <w:keepNext/>
        <w:jc w:val="center"/>
      </w:pPr>
      <w:r>
        <w:drawing>
          <wp:inline>
            <wp:extent cx="4279392" cy="2174723"/>
            <wp:effectExtent b="0" l="0" r="0" t="0"/>
            <wp:docPr descr="10-сурет. Симулятор разрядының жұмыс уақыты жылдамдатуға дейін және одан кейін (120 с плазма уақыты, бір ағын); бағандар үстінде — жылдамдау." title="" id="69" name="Picture"/>
            <a:graphic>
              <a:graphicData uri="http://schemas.openxmlformats.org/drawingml/2006/picture">
                <pic:pic>
                  <pic:nvPicPr>
                    <pic:cNvPr descr="figures/png/speedup.png" id="70" name="Picture"/>
                    <pic:cNvPicPr>
                      <a:picLocks noChangeArrowheads="1" noChangeAspect="1"/>
                    </pic:cNvPicPr>
                  </pic:nvPicPr>
                  <pic:blipFill>
                    <a:blip r:embed="rId68"/>
                    <a:stretch>
                      <a:fillRect/>
                    </a:stretch>
                  </pic:blipFill>
                  <pic:spPr bwMode="auto">
                    <a:xfrm>
                      <a:off x="0" y="0"/>
                      <a:ext cx="4279392" cy="2174723"/>
                    </a:xfrm>
                    <a:prstGeom prst="rect">
                      <a:avLst/>
                    </a:prstGeom>
                    <a:noFill/>
                    <a:ln w="9525">
                      <a:noFill/>
                      <a:headEnd/>
                      <a:tailEnd/>
                    </a:ln>
                  </pic:spPr>
                </pic:pic>
              </a:graphicData>
            </a:graphic>
          </wp:inline>
        </w:drawing>
      </w:r>
    </w:p>
    <w:p>
      <w:pPr>
        <w:pStyle w:val="ImageCaption"/>
      </w:pPr>
      <w:r>
        <w:rPr>
          <w:bCs/>
          <w:b/>
        </w:rPr>
        <w:t xml:space="preserve">10-сурет.</w:t>
      </w:r>
      <w:r>
        <w:t xml:space="preserve"> </w:t>
      </w:r>
      <w:r>
        <w:t xml:space="preserve">Симулятор разрядының жұмыс уақыты жылдамдатуға дейін және одан кейін (120 с плазма уақыты, бір ағын); бағандар үстінде — жылдамдау.</w:t>
      </w:r>
    </w:p>
    <w:bookmarkEnd w:id="71"/>
    <w:bookmarkEnd w:id="72"/>
    <w:bookmarkStart w:id="113" w:name="torax-пен-салыстыру"/>
    <w:p>
      <w:pPr>
        <w:pStyle w:val="Heading1"/>
      </w:pPr>
      <w:r>
        <w:t xml:space="preserve">4 TORAX-пен салыстыру</w:t>
      </w:r>
    </w:p>
    <w:p>
      <w:pPr>
        <w:pStyle w:val="FirstParagraph"/>
      </w:pPr>
      <w:r>
        <w:t xml:space="preserve">Салыстыру 2.8 бөлімінде сипатталған үш деңгейде жүргізіледі: бірдей күйлердегі жергілікті</w:t>
      </w:r>
      <w:r>
        <w:t xml:space="preserve"> </w:t>
      </w:r>
      <m:oMath>
        <m:r>
          <m:t>χ</m:t>
        </m:r>
      </m:oMath>
      <w:r>
        <w:t xml:space="preserve"> </w:t>
      </w:r>
      <w:r>
        <w:t xml:space="preserve">(A), бірдей кіріспен интегралды ITER разряды (B), тәжірибелік деректер қорының нақты разрядтары (C). Әр деңгейде нені салыстырып тұрғанымызды айқын айтамыз: желіні, кодты немесе екеуін қатар.</w:t>
      </w:r>
    </w:p>
    <w:bookmarkStart w:id="76" w:name="Xd0b6b14353888559588186418bfe5232844ab91"/>
    <w:p>
      <w:pPr>
        <w:pStyle w:val="Heading2"/>
      </w:pPr>
      <w:r>
        <w:t xml:space="preserve">4.1 A деңгейі: бірдей күйлердегі жергілікті</w:t>
      </w:r>
      <w:r>
        <w:t xml:space="preserve"> </w:t>
      </w:r>
      <m:oMath>
        <m:r>
          <m:t>χ</m:t>
        </m:r>
      </m:oMath>
    </w:p>
    <w:p>
      <w:pPr>
        <w:pStyle w:val="FirstParagraph"/>
      </w:pPr>
      <w:r>
        <w:t xml:space="preserve">11-сурет үш плазма күйі үшін</w:t>
      </w:r>
      <w:r>
        <w:t xml:space="preserve"> </w:t>
      </w:r>
      <m:oMath>
        <m:sSub>
          <m:e>
            <m:r>
              <m:t>χ</m:t>
            </m:r>
          </m:e>
          <m:sub>
            <m:r>
              <m:t>e</m:t>
            </m:r>
          </m:sub>
        </m:sSub>
        <m:d>
          <m:dPr>
            <m:begChr m:val="("/>
            <m:endChr m:val=")"/>
            <m:sepChr m:val=""/>
            <m:grow/>
          </m:dPr>
          <m:e>
            <m:r>
              <m:t>ρ</m:t>
            </m:r>
          </m:e>
        </m:d>
      </m:oMath>
      <w:r>
        <w:t xml:space="preserve"> </w:t>
      </w:r>
      <w:r>
        <w:t xml:space="preserve">және</w:t>
      </w:r>
      <w:r>
        <w:t xml:space="preserve"> </w:t>
      </w:r>
      <m:oMath>
        <m:sSub>
          <m:e>
            <m:r>
              <m:t>χ</m:t>
            </m:r>
          </m:e>
          <m:sub>
            <m:r>
              <m:t>i</m:t>
            </m:r>
          </m:sub>
        </m:sSub>
        <m:d>
          <m:dPr>
            <m:begChr m:val="("/>
            <m:endChr m:val=")"/>
            <m:sepChr m:val=""/>
            <m:grow/>
          </m:dPr>
          <m:e>
            <m:r>
              <m:t>ρ</m:t>
            </m:r>
          </m:e>
        </m:d>
      </m:oMath>
      <w:r>
        <w:t xml:space="preserve"> </w:t>
      </w:r>
      <w:r>
        <w:t xml:space="preserve">көрсетеді: (A) TORAX-тың өзі тапқан ITER стационар күйі; (B1) SINTEZ-тің нейрожелімен жүргізген салқын разрядының соңғы күйі; (B2) SINTEZ-тің әдепкі моделімен жүргізген</w:t>
      </w:r>
      <w:r>
        <w:t xml:space="preserve"> </w:t>
      </w:r>
      <m:oMath>
        <m:r>
          <m:t>Q</m:t>
        </m:r>
        <m:r>
          <m:rPr>
            <m:sty m:val="p"/>
          </m:rPr>
          <m:t>≈</m:t>
        </m:r>
        <m:r>
          <m:t>10</m:t>
        </m:r>
      </m:oMath>
      <w:r>
        <w:t xml:space="preserve"> </w:t>
      </w:r>
      <w:r>
        <w:t xml:space="preserve">күйі. Әр күй үшін QLKNN көпір арқылы, SHRX және — (B) күйлерде — TORAX-тың өз</w:t>
      </w:r>
      <w:r>
        <w:t xml:space="preserve"> </w:t>
      </w:r>
      <m:oMath>
        <m:r>
          <m:t>χ</m:t>
        </m:r>
      </m:oMath>
      <w:r>
        <w:t xml:space="preserve">-сы алынды. B1-де барлық түйінде турбуленттілік өшірулі (еден 0,05 м</w:t>
      </w:r>
      <m:oMath>
        <m:sSup>
          <m:e>
            <m:r>
              <m:t>​</m:t>
            </m:r>
          </m:e>
          <m:sup>
            <m:r>
              <m:t>2</m:t>
            </m:r>
          </m:sup>
        </m:sSup>
      </m:oMath>
      <w:r>
        <w:t xml:space="preserve">/с), сондықтан үш сызық үйлеседі де, бұл дәлел емес; ақпаратты екі күй береді.</w:t>
      </w:r>
    </w:p>
    <w:p>
      <w:pPr>
        <w:pStyle w:val="BodyText"/>
      </w:pPr>
      <w:r>
        <w:t xml:space="preserve">(B2) күйінде көпір арқылы алынған QLKNN мен TORAX-тың өз</w:t>
      </w:r>
      <w:r>
        <w:t xml:space="preserve"> </w:t>
      </w:r>
      <m:oMath>
        <m:r>
          <m:t>χ</m:t>
        </m:r>
      </m:oMath>
      <w:r>
        <w:t xml:space="preserve">-сы</w:t>
      </w:r>
      <w:r>
        <w:t xml:space="preserve"> </w:t>
      </w:r>
      <m:oMath>
        <m:sSub>
          <m:e>
            <m:r>
              <m:t>χ</m:t>
            </m:r>
          </m:e>
          <m:sub>
            <m:r>
              <m:t>e</m:t>
            </m:r>
          </m:sub>
        </m:sSub>
      </m:oMath>
      <w:r>
        <w:t xml:space="preserve"> </w:t>
      </w:r>
      <w:r>
        <w:t xml:space="preserve">бойынша медианалық 11 %-ға ауытқиды (</w:t>
      </w:r>
      <m:oMath>
        <m:r>
          <m:t>ρ</m:t>
        </m:r>
        <m:r>
          <m:rPr>
            <m:sty m:val="p"/>
          </m:rPr>
          <m:t>∈</m:t>
        </m:r>
        <m:d>
          <m:dPr>
            <m:begChr m:val="["/>
            <m:endChr m:val="]"/>
            <m:sepChr m:val=""/>
            <m:grow/>
          </m:dPr>
          <m:e>
            <m:r>
              <m:t>0</m:t>
            </m:r>
            <m:r>
              <m:rPr>
                <m:sty m:val="p"/>
              </m:rPr>
              <m:t>,</m:t>
            </m:r>
            <m:r>
              <m:t>25</m:t>
            </m:r>
            <m:r>
              <m:rPr>
                <m:sty m:val="p"/>
              </m:rPr>
              <m:t>;</m:t>
            </m:r>
            <m:r>
              <m:t>0</m:t>
            </m:r>
            <m:r>
              <m:rPr>
                <m:sty m:val="p"/>
              </m:rPr>
              <m:t>,</m:t>
            </m:r>
            <m:r>
              <m:t>85</m:t>
            </m:r>
          </m:e>
        </m:d>
      </m:oMath>
      <w:r>
        <w:t xml:space="preserve"> </w:t>
      </w:r>
      <w:r>
        <w:t xml:space="preserve">аралығындағы нүктелердің 80 % бөлігі 25 %-дан кем),</w:t>
      </w:r>
      <w:r>
        <w:t xml:space="preserve"> </w:t>
      </w:r>
      <m:oMath>
        <m:sSub>
          <m:e>
            <m:r>
              <m:t>χ</m:t>
            </m:r>
          </m:e>
          <m:sub>
            <m:r>
              <m:t>i</m:t>
            </m:r>
          </m:sub>
        </m:sSub>
      </m:oMath>
      <w:r>
        <w:t xml:space="preserve"> </w:t>
      </w:r>
      <w:r>
        <w:t xml:space="preserve">бойынша — 6 % (87 %). Бұл — көпірдің дәлдігінің және TORAX-тың кіріс айнымалыларын есептеудегі күрделі айырмашылықтардың (геометрия, градиенттердің сандық шектеулері, ара тістік аймағындағы түзетулер) жиынтық өлшемі;</w:t>
      </w:r>
      <w:r>
        <w:t xml:space="preserve"> </w:t>
      </w:r>
      <m:oMath>
        <m:r>
          <m:t>χ</m:t>
        </m:r>
      </m:oMath>
      <w:r>
        <w:t xml:space="preserve"> </w:t>
      </w:r>
      <w:r>
        <w:t xml:space="preserve">бойынша SHRX-тің QLKNN-ге қатысты медианалық ауытқуы 7 % (</w:t>
      </w:r>
      <m:oMath>
        <m:sSub>
          <m:e>
            <m:r>
              <m:t>χ</m:t>
            </m:r>
          </m:e>
          <m:sub>
            <m:r>
              <m:t>e</m:t>
            </m:r>
          </m:sub>
        </m:sSub>
      </m:oMath>
      <w:r>
        <w:t xml:space="preserve">) және 4 % (</w:t>
      </w:r>
      <m:oMath>
        <m:sSub>
          <m:e>
            <m:r>
              <m:t>χ</m:t>
            </m:r>
          </m:e>
          <m:sub>
            <m:r>
              <m:t>i</m:t>
            </m:r>
          </m:sub>
        </m:sSub>
      </m:oMath>
      <w:r>
        <w:t xml:space="preserve">). Яғни көпірдің қателігі желінің қателігімен бір ретті.</w:t>
      </w:r>
    </w:p>
    <w:p>
      <w:pPr>
        <w:pStyle w:val="BodyText"/>
      </w:pPr>
      <w:r>
        <w:t xml:space="preserve">TORAX күйінде (A)</w:t>
      </w:r>
      <w:r>
        <w:t xml:space="preserve"> </w:t>
      </w:r>
      <m:oMath>
        <m:sSub>
          <m:e>
            <m:r>
              <m:t>χ</m:t>
            </m:r>
          </m:e>
          <m:sub>
            <m:r>
              <m:t>e</m:t>
            </m:r>
          </m:sub>
        </m:sSub>
      </m:oMath>
      <w:r>
        <w:t xml:space="preserve"> </w:t>
      </w:r>
      <w:r>
        <w:t xml:space="preserve">бойынша SHRX пен QLKNN медианасы бірдей (қатынас 1,00), бірақ нүктелердің тек 73 % бөлігі 25 %-дан кем, ал</w:t>
      </w:r>
      <w:r>
        <w:t xml:space="preserve"> </w:t>
      </w:r>
      <m:oMath>
        <m:sSub>
          <m:e>
            <m:r>
              <m:t>χ</m:t>
            </m:r>
          </m:e>
          <m:sub>
            <m:r>
              <m:t>i</m:t>
            </m:r>
          </m:sub>
        </m:sSub>
      </m:oMath>
      <w:r>
        <w:t xml:space="preserve"> </w:t>
      </w:r>
      <w:r>
        <w:t xml:space="preserve">үшін медиана қатынасы 1,29 және 25 %-дан кем нүктелер 40 %. Бұл күй критикалық градиент маңында, ал оқу деректері ол жерді SINTEZ күйлерінен ғана көрді; дәл осы себепті табалдырық бойынша қосымша үлгілер қосылды (2.5 бөлімі). Корреляция жоғары (</w:t>
      </w:r>
      <m:oMath>
        <m:r>
          <m:t>r</m:t>
        </m:r>
        <m:r>
          <m:rPr>
            <m:sty m:val="p"/>
          </m:rPr>
          <m:t>=</m:t>
        </m:r>
        <m:r>
          <m:t>0</m:t>
        </m:r>
        <m:r>
          <m:rPr>
            <m:sty m:val="p"/>
          </m:rPr>
          <m:t>,</m:t>
        </m:r>
        <m:r>
          <m:t>85</m:t>
        </m:r>
      </m:oMath>
      <w:r>
        <w:t xml:space="preserve"> </w:t>
      </w:r>
      <w:r>
        <w:t xml:space="preserve">және</w:t>
      </w:r>
      <w:r>
        <w:t xml:space="preserve"> </w:t>
      </w:r>
      <m:oMath>
        <m:r>
          <m:t>0</m:t>
        </m:r>
        <m:r>
          <m:rPr>
            <m:sty m:val="p"/>
          </m:rPr>
          <m:t>,</m:t>
        </m:r>
        <m:r>
          <m:t>86</m:t>
        </m:r>
      </m:oMath>
      <w:r>
        <w:t xml:space="preserve">): желі пішінді дұрыс алады, ал айырма — табалдырықтың нақты орнында.</w:t>
      </w:r>
    </w:p>
    <w:p>
      <w:pPr>
        <w:pStyle w:val="CaptionedFigure"/>
        <w:keepNext/>
        <w:jc w:val="center"/>
      </w:pPr>
      <w:r>
        <w:drawing>
          <wp:inline>
            <wp:extent cx="5334000" cy="3808270"/>
            <wp:effectExtent b="0" l="0" r="0" t="0"/>
            <wp:docPr descr="11-сурет. Бірдей плазма күйлеріндегі \chi_e (жоғарғы қатар) және \chi_i (төменгі қатар): QLKNN (көпір арқылы, тұтас жуан сызық), SHRX (үзік сызық), TORAX-тың өз есебі (шеңберлер; (A) күйде жоқ, өйткені күй TORAX-тың өзінікі). Бағандар: TORAX стационар ITER күйі; SINTEZ + SHRX салқын күйі (T_{e0}\approx6 кэВ); SINTEZ Q\approx10 күйі (T_{e0}\approx24 кэВ). Төменгі шек — \chi_\mathrm{min}=0{,}05 м^2/с." title="" id="74" name="Picture"/>
            <a:graphic>
              <a:graphicData uri="http://schemas.openxmlformats.org/drawingml/2006/picture">
                <pic:pic>
                  <pic:nvPicPr>
                    <pic:cNvPr descr="figures/png/local_chi.png" id="75" name="Picture"/>
                    <pic:cNvPicPr>
                      <a:picLocks noChangeArrowheads="1" noChangeAspect="1"/>
                    </pic:cNvPicPr>
                  </pic:nvPicPr>
                  <pic:blipFill>
                    <a:blip r:embed="rId73"/>
                    <a:stretch>
                      <a:fillRect/>
                    </a:stretch>
                  </pic:blipFill>
                  <pic:spPr bwMode="auto">
                    <a:xfrm>
                      <a:off x="0" y="0"/>
                      <a:ext cx="5334000" cy="3808270"/>
                    </a:xfrm>
                    <a:prstGeom prst="rect">
                      <a:avLst/>
                    </a:prstGeom>
                    <a:noFill/>
                    <a:ln w="9525">
                      <a:noFill/>
                      <a:headEnd/>
                      <a:tailEnd/>
                    </a:ln>
                  </pic:spPr>
                </pic:pic>
              </a:graphicData>
            </a:graphic>
          </wp:inline>
        </w:drawing>
      </w:r>
    </w:p>
    <w:p>
      <w:pPr>
        <w:pStyle w:val="ImageCaption"/>
      </w:pPr>
      <w:r>
        <w:rPr>
          <w:bCs/>
          <w:b/>
        </w:rPr>
        <w:t xml:space="preserve">11-сурет.</w:t>
      </w:r>
      <w:r>
        <w:t xml:space="preserve"> </w:t>
      </w:r>
      <w:r>
        <w:t xml:space="preserve">Бірдей плазма күйлеріндегі</w:t>
      </w:r>
      <w:r>
        <w:t xml:space="preserve"> </w:t>
      </w:r>
      <m:oMath>
        <m:sSub>
          <m:e>
            <m:r>
              <m:t>χ</m:t>
            </m:r>
          </m:e>
          <m:sub>
            <m:r>
              <m:t>e</m:t>
            </m:r>
          </m:sub>
        </m:sSub>
      </m:oMath>
      <w:r>
        <w:t xml:space="preserve"> </w:t>
      </w:r>
      <w:r>
        <w:t xml:space="preserve">(жоғарғы қатар) және</w:t>
      </w:r>
      <w:r>
        <w:t xml:space="preserve"> </w:t>
      </w:r>
      <m:oMath>
        <m:sSub>
          <m:e>
            <m:r>
              <m:t>χ</m:t>
            </m:r>
          </m:e>
          <m:sub>
            <m:r>
              <m:t>i</m:t>
            </m:r>
          </m:sub>
        </m:sSub>
      </m:oMath>
      <w:r>
        <w:t xml:space="preserve"> </w:t>
      </w:r>
      <w:r>
        <w:t xml:space="preserve">(төменгі қатар): QLKNN (көпір арқылы, тұтас жуан сызық), SHRX (үзік сызық), TORAX-тың өз есебі (шеңберлер; (A) күйде жоқ, өйткені күй TORAX-тың өзінікі). Бағандар: TORAX стационар ITER күйі; SINTEZ + SHRX салқын күйі (</w:t>
      </w:r>
      <m:oMath>
        <m:sSub>
          <m:e>
            <m:r>
              <m:t>T</m:t>
            </m:r>
          </m:e>
          <m:sub>
            <m:r>
              <m:t>e</m:t>
            </m:r>
            <m:r>
              <m:t>0</m:t>
            </m:r>
          </m:sub>
        </m:sSub>
        <m:r>
          <m:rPr>
            <m:sty m:val="p"/>
          </m:rPr>
          <m:t>≈</m:t>
        </m:r>
        <m:r>
          <m:t>6</m:t>
        </m:r>
      </m:oMath>
      <w:r>
        <w:t xml:space="preserve"> </w:t>
      </w:r>
      <w:r>
        <w:t xml:space="preserve">кэВ); SINTEZ</w:t>
      </w:r>
      <w:r>
        <w:t xml:space="preserve"> </w:t>
      </w:r>
      <m:oMath>
        <m:r>
          <m:t>Q</m:t>
        </m:r>
        <m:r>
          <m:rPr>
            <m:sty m:val="p"/>
          </m:rPr>
          <m:t>≈</m:t>
        </m:r>
        <m:r>
          <m:t>10</m:t>
        </m:r>
      </m:oMath>
      <w:r>
        <w:t xml:space="preserve"> </w:t>
      </w:r>
      <w:r>
        <w:t xml:space="preserve">күйі (</w:t>
      </w:r>
      <m:oMath>
        <m:sSub>
          <m:e>
            <m:r>
              <m:t>T</m:t>
            </m:r>
          </m:e>
          <m:sub>
            <m:r>
              <m:t>e</m:t>
            </m:r>
            <m:r>
              <m:t>0</m:t>
            </m:r>
          </m:sub>
        </m:sSub>
        <m:r>
          <m:rPr>
            <m:sty m:val="p"/>
          </m:rPr>
          <m:t>≈</m:t>
        </m:r>
        <m:r>
          <m:t>24</m:t>
        </m:r>
      </m:oMath>
      <w:r>
        <w:t xml:space="preserve"> </w:t>
      </w:r>
      <w:r>
        <w:t xml:space="preserve">кэВ). Төменгі шек —</w:t>
      </w:r>
      <w:r>
        <w:t xml:space="preserve"> </w:t>
      </w:r>
      <m:oMath>
        <m:sSub>
          <m:e>
            <m:r>
              <m:t>χ</m:t>
            </m:r>
          </m:e>
          <m:sub>
            <m:r>
              <m:rPr>
                <m:sty m:val="p"/>
              </m:rPr>
              <m:t>m</m:t>
            </m:r>
            <m:r>
              <m:rPr>
                <m:sty m:val="p"/>
              </m:rPr>
              <m:t>i</m:t>
            </m:r>
            <m:r>
              <m:rPr>
                <m:sty m:val="p"/>
              </m:rPr>
              <m:t>n</m:t>
            </m:r>
          </m:sub>
        </m:sSub>
        <m:r>
          <m:rPr>
            <m:sty m:val="p"/>
          </m:rPr>
          <m:t>=</m:t>
        </m:r>
        <m:r>
          <m:t>0</m:t>
        </m:r>
        <m:r>
          <m:rPr>
            <m:sty m:val="p"/>
          </m:rPr>
          <m:t>,</m:t>
        </m:r>
        <m:r>
          <m:t>05</m:t>
        </m:r>
      </m:oMath>
      <w:r>
        <w:t xml:space="preserve"> </w:t>
      </w:r>
      <w:r>
        <w:t xml:space="preserve">м</w:t>
      </w:r>
      <m:oMath>
        <m:sSup>
          <m:e>
            <m:r>
              <m:t>​</m:t>
            </m:r>
          </m:e>
          <m:sup>
            <m:r>
              <m:t>2</m:t>
            </m:r>
          </m:sup>
        </m:sSup>
      </m:oMath>
      <w:r>
        <w:t xml:space="preserve">/с.</w:t>
      </w:r>
    </w:p>
    <w:bookmarkEnd w:id="76"/>
    <w:bookmarkStart w:id="83" w:name="Xc2067d5b9022c94e16fbdd11da7047657679c92"/>
    <w:p>
      <w:pPr>
        <w:pStyle w:val="Heading2"/>
      </w:pPr>
      <w:r>
        <w:t xml:space="preserve">4.2 B деңгейі: бірдей кіріс деректермен интегралды ITER</w:t>
      </w:r>
    </w:p>
    <w:p>
      <w:pPr>
        <w:pStyle w:val="FirstParagraph"/>
      </w:pPr>
      <w:r>
        <w:t xml:space="preserve">ITER-дің бірдей режимінде (</w:t>
      </w:r>
      <m:oMath>
        <m:sSub>
          <m:e>
            <m:r>
              <m:t>I</m:t>
            </m:r>
          </m:e>
          <m:sub>
            <m:r>
              <m:t>p</m:t>
            </m:r>
          </m:sub>
        </m:sSub>
        <m:r>
          <m:rPr>
            <m:sty m:val="p"/>
          </m:rPr>
          <m:t>=</m:t>
        </m:r>
        <m:r>
          <m:t>15</m:t>
        </m:r>
      </m:oMath>
      <w:r>
        <w:t xml:space="preserve"> </w:t>
      </w:r>
      <w:r>
        <w:t xml:space="preserve">МА,</w:t>
      </w:r>
      <w:r>
        <w:t xml:space="preserve"> </w:t>
      </w:r>
      <m:oMath>
        <m:sSub>
          <m:e>
            <m:r>
              <m:t>B</m:t>
            </m:r>
          </m:e>
          <m:sub>
            <m:r>
              <m:t>0</m:t>
            </m:r>
          </m:sub>
        </m:sSub>
        <m:r>
          <m:rPr>
            <m:sty m:val="p"/>
          </m:rPr>
          <m:t>=</m:t>
        </m:r>
        <m:r>
          <m:t>5</m:t>
        </m:r>
        <m:r>
          <m:rPr>
            <m:sty m:val="p"/>
          </m:rPr>
          <m:t>,</m:t>
        </m:r>
        <m:r>
          <m:t>3</m:t>
        </m:r>
      </m:oMath>
      <w:r>
        <w:t xml:space="preserve"> </w:t>
      </w:r>
      <w:r>
        <w:t xml:space="preserve">Тл,</w:t>
      </w:r>
      <w:r>
        <w:t xml:space="preserve"> </w:t>
      </w:r>
      <m:oMath>
        <m:sSub>
          <m:e>
            <m:r>
              <m:t>P</m:t>
            </m:r>
          </m:e>
          <m:sub>
            <m:r>
              <m:rPr>
                <m:sty m:val="p"/>
              </m:rPr>
              <m:t>a</m:t>
            </m:r>
            <m:r>
              <m:rPr>
                <m:sty m:val="p"/>
              </m:rPr>
              <m:t>u</m:t>
            </m:r>
            <m:r>
              <m:rPr>
                <m:sty m:val="p"/>
              </m:rPr>
              <m:t>x</m:t>
            </m:r>
          </m:sub>
        </m:sSub>
        <m:r>
          <m:rPr>
            <m:sty m:val="p"/>
          </m:rPr>
          <m:t>=</m:t>
        </m:r>
        <m:r>
          <m:t>50</m:t>
        </m:r>
      </m:oMath>
      <w:r>
        <w:t xml:space="preserve"> </w:t>
      </w:r>
      <w:r>
        <w:t xml:space="preserve">МВт, бірдей</w:t>
      </w:r>
      <w:r>
        <w:t xml:space="preserve"> </w:t>
      </w:r>
      <m:oMath>
        <m:sSub>
          <m:e>
            <m:r>
              <m:t>n</m:t>
            </m:r>
          </m:e>
          <m:sub>
            <m:r>
              <m:t>e</m:t>
            </m:r>
          </m:sub>
        </m:sSub>
        <m:d>
          <m:dPr>
            <m:begChr m:val="("/>
            <m:endChr m:val=")"/>
            <m:sepChr m:val=""/>
            <m:grow/>
          </m:dPr>
          <m:e>
            <m:r>
              <m:t>ρ</m:t>
            </m:r>
          </m:e>
        </m:d>
      </m:oMath>
      <w:r>
        <w:t xml:space="preserve">, пьедестал және</w:t>
      </w:r>
      <w:r>
        <w:t xml:space="preserve"> </w:t>
      </w:r>
      <m:oMath>
        <m:sSub>
          <m:e>
            <m:r>
              <m:t>Z</m:t>
            </m:r>
          </m:e>
          <m:sub>
            <m:r>
              <m:rPr>
                <m:sty m:val="p"/>
              </m:rPr>
              <m:t>e</m:t>
            </m:r>
            <m:r>
              <m:rPr>
                <m:sty m:val="p"/>
              </m:rPr>
              <m:t>f</m:t>
            </m:r>
            <m:r>
              <m:rPr>
                <m:sty m:val="p"/>
              </m:rPr>
              <m:t>f</m:t>
            </m:r>
          </m:sub>
        </m:sSub>
      </m:oMath>
      <w:r>
        <w:t xml:space="preserve">) төрт нәтиже алынды (6-кесте, 12-сурет). TORAX нағыз QLKNN-мен</w:t>
      </w:r>
      <w:r>
        <w:t xml:space="preserve"> </w:t>
      </w:r>
      <m:oMath>
        <m:sSub>
          <m:e>
            <m:r>
              <m:t>P</m:t>
            </m:r>
          </m:e>
          <m:sub>
            <m:r>
              <m:rPr>
                <m:sty m:val="p"/>
              </m:rPr>
              <m:t>f</m:t>
            </m:r>
            <m:r>
              <m:rPr>
                <m:sty m:val="p"/>
              </m:rPr>
              <m:t>u</m:t>
            </m:r>
            <m:r>
              <m:rPr>
                <m:sty m:val="p"/>
              </m:rPr>
              <m:t>s</m:t>
            </m:r>
          </m:sub>
        </m:sSub>
        <m:r>
          <m:rPr>
            <m:sty m:val="p"/>
          </m:rPr>
          <m:t>=</m:t>
        </m:r>
        <m:r>
          <m:t>532</m:t>
        </m:r>
      </m:oMath>
      <w:r>
        <w:t xml:space="preserve"> </w:t>
      </w:r>
      <w:r>
        <w:t xml:space="preserve">МВт (</w:t>
      </w:r>
      <m:oMath>
        <m:r>
          <m:t>Q</m:t>
        </m:r>
        <m:r>
          <m:rPr>
            <m:sty m:val="p"/>
          </m:rPr>
          <m:t>=</m:t>
        </m:r>
        <m:r>
          <m:t>10</m:t>
        </m:r>
        <m:r>
          <m:rPr>
            <m:sty m:val="p"/>
          </m:rPr>
          <m:t>,</m:t>
        </m:r>
        <m:r>
          <m:t>6</m:t>
        </m:r>
      </m:oMath>
      <w:r>
        <w:t xml:space="preserve">) берді; SINTEZ + QLKNN (бірдей желі, басқа код) — 478 МВт (</w:t>
      </w:r>
      <m:oMath>
        <m:r>
          <m:t>Q</m:t>
        </m:r>
        <m:r>
          <m:rPr>
            <m:sty m:val="p"/>
          </m:rPr>
          <m:t>=</m:t>
        </m:r>
        <m:r>
          <m:t>9</m:t>
        </m:r>
        <m:r>
          <m:rPr>
            <m:sty m:val="p"/>
          </m:rPr>
          <m:t>,</m:t>
        </m:r>
        <m:r>
          <m:t>6</m:t>
        </m:r>
      </m:oMath>
      <w:r>
        <w:t xml:space="preserve">); SINTEZ + SHRX — 492 МВт (</w:t>
      </w:r>
      <m:oMath>
        <m:r>
          <m:t>Q</m:t>
        </m:r>
        <m:r>
          <m:rPr>
            <m:sty m:val="p"/>
          </m:rPr>
          <m:t>=</m:t>
        </m:r>
        <m:r>
          <m:t>9</m:t>
        </m:r>
        <m:r>
          <m:rPr>
            <m:sty m:val="p"/>
          </m:rPr>
          <m:t>,</m:t>
        </m:r>
        <m:r>
          <m:t>8</m:t>
        </m:r>
      </m:oMath>
      <w:r>
        <w:t xml:space="preserve">); ал бұрынғы SHRX v0 — 67 МВт (</w:t>
      </w:r>
      <m:oMath>
        <m:r>
          <m:t>Q</m:t>
        </m:r>
        <m:r>
          <m:rPr>
            <m:sty m:val="p"/>
          </m:rPr>
          <m:t>=</m:t>
        </m:r>
        <m:r>
          <m:t>1</m:t>
        </m:r>
        <m:r>
          <m:rPr>
            <m:sty m:val="p"/>
          </m:rPr>
          <m:t>,</m:t>
        </m:r>
        <m:r>
          <m:t>3</m:t>
        </m:r>
      </m:oMath>
      <w:r>
        <w:t xml:space="preserve">), яғни TORAX-тан 8 есе аз. Айырма екі себепке бөлінеді (2.8 бөлімі):</w:t>
      </w:r>
    </w:p>
    <w:tbl>
      <w:tblPr>
        <w:tblW w:type="pct" w:w="5000"/>
        <w:jc w:val="center"/>
        <w:tblLook w:firstRow="0" w:lastRow="0" w:firstColumn="0" w:lastColumn="0" w:noHBand="0" w:noVBand="0" w:val="0000"/>
        <w:tblBorders>
          <w:top w:val="nil"/>
          <w:left w:val="nil"/>
          <w:bottom w:val="nil"/>
          <w:right w:val="nil"/>
          <w:insideH w:val="nil"/>
          <w:insideV w:val="nil"/>
        </w:tblBorders>
      </w:tblPr>
      <w:tblGrid>
        <w:gridCol w:w="554"/>
        <w:gridCol w:w="6811"/>
        <w:gridCol w:w="554"/>
      </w:tblGrid>
      <w:tr>
        <w:tc>
          <w:tcPr/>
          <w:p>
            <w:pPr>
              <w:pStyle w:val="Compact"/>
              <w:spacing w:before="40" w:after="40"/>
            </w:pPr>
          </w:p>
        </w:tc>
        <w:tc>
          <w:tcPr/>
          <w:p>
            <w:pPr>
              <w:pStyle w:val="Compact"/>
              <w:spacing w:before="40" w:after="40"/>
              <w:jc w:val="center"/>
            </w:pPr>
            <m:oMathPara>
              <m:oMathParaPr>
                <m:jc m:val="center"/>
              </m:oMathParaPr>
              <m:oMath>
                <m:sSub>
                  <m:e>
                    <m:r>
                      <m:t>ϵ</m:t>
                    </m:r>
                  </m:e>
                  <m:sub>
                    <m:r>
                      <m:rPr>
                        <m:sty m:val="p"/>
                      </m:rPr>
                      <m:t>n</m:t>
                    </m:r>
                    <m:r>
                      <m:rPr>
                        <m:sty m:val="p"/>
                      </m:rPr>
                      <m:t>e</m:t>
                    </m:r>
                    <m:r>
                      <m:rPr>
                        <m:sty m:val="p"/>
                      </m:rPr>
                      <m:t>t</m:t>
                    </m:r>
                  </m:sub>
                </m:sSub>
                <m:r>
                  <m:rPr>
                    <m:sty m:val="p"/>
                  </m:rPr>
                  <m:t>=</m:t>
                </m:r>
                <m:f>
                  <m:fPr>
                    <m:type m:val="bar"/>
                  </m:fPr>
                  <m:num>
                    <m:sSup>
                      <m:e>
                        <m:r>
                          <m:t>P</m:t>
                        </m:r>
                      </m:e>
                      <m:sup>
                        <m:r>
                          <m:rPr>
                            <m:sty m:val="p"/>
                          </m:rPr>
                          <m:t>S</m:t>
                        </m:r>
                        <m:r>
                          <m:rPr>
                            <m:sty m:val="p"/>
                          </m:rPr>
                          <m:t>H</m:t>
                        </m:r>
                        <m:r>
                          <m:rPr>
                            <m:sty m:val="p"/>
                          </m:rPr>
                          <m:t>R</m:t>
                        </m:r>
                        <m:r>
                          <m:rPr>
                            <m:sty m:val="p"/>
                          </m:rPr>
                          <m:t>X</m:t>
                        </m:r>
                      </m:sup>
                    </m:sSup>
                  </m:num>
                  <m:den>
                    <m:sSup>
                      <m:e>
                        <m:r>
                          <m:t>P</m:t>
                        </m:r>
                      </m:e>
                      <m:sup>
                        <m:r>
                          <m:rPr>
                            <m:sty m:val="p"/>
                          </m:rPr>
                          <m:t>Q</m:t>
                        </m:r>
                        <m:r>
                          <m:rPr>
                            <m:sty m:val="p"/>
                          </m:rPr>
                          <m:t>L</m:t>
                        </m:r>
                        <m:r>
                          <m:rPr>
                            <m:sty m:val="p"/>
                          </m:rPr>
                          <m:t>K</m:t>
                        </m:r>
                        <m:r>
                          <m:rPr>
                            <m:sty m:val="p"/>
                          </m:rPr>
                          <m:t>N</m:t>
                        </m:r>
                        <m:r>
                          <m:rPr>
                            <m:sty m:val="p"/>
                          </m:rPr>
                          <m:t>N</m:t>
                        </m:r>
                      </m:sup>
                    </m:sSup>
                  </m:den>
                </m:f>
                <m:r>
                  <m:rPr>
                    <m:sty m:val="p"/>
                  </m:rPr>
                  <m:t>−</m:t>
                </m:r>
                <m:r>
                  <m:t>1</m:t>
                </m:r>
                <m:r>
                  <m:rPr>
                    <m:sty m:val="p"/>
                  </m:rPr>
                  <m:t>=</m:t>
                </m:r>
                <m:r>
                  <m:t>3</m:t>
                </m:r>
                <m:r>
                  <m:rPr>
                    <m:sty m:val="p"/>
                  </m:rPr>
                  <m:t>,</m:t>
                </m:r>
                <m:r>
                  <m:t>1</m:t>
                </m:r>
                <m:r>
                  <m:t> </m:t>
                </m:r>
                <m:r>
                  <m:rPr>
                    <m:sty m:val="p"/>
                  </m:rPr>
                  <m:t>%</m:t>
                </m:r>
                <m:r>
                  <m:rPr>
                    <m:sty m:val="p"/>
                  </m:rPr>
                  <m:t>,</m:t>
                </m:r>
                <m:r>
                  <m:t>  </m:t>
                </m:r>
                <m:sSub>
                  <m:e>
                    <m:r>
                      <m:t>ϵ</m:t>
                    </m:r>
                  </m:e>
                  <m:sub>
                    <m:r>
                      <m:rPr>
                        <m:sty m:val="p"/>
                      </m:rPr>
                      <m:t>c</m:t>
                    </m:r>
                    <m:r>
                      <m:rPr>
                        <m:sty m:val="p"/>
                      </m:rPr>
                      <m:t>o</m:t>
                    </m:r>
                    <m:r>
                      <m:rPr>
                        <m:sty m:val="p"/>
                      </m:rPr>
                      <m:t>d</m:t>
                    </m:r>
                    <m:r>
                      <m:rPr>
                        <m:sty m:val="p"/>
                      </m:rPr>
                      <m:t>e</m:t>
                    </m:r>
                  </m:sub>
                </m:sSub>
                <m:r>
                  <m:rPr>
                    <m:sty m:val="p"/>
                  </m:rPr>
                  <m:t>=</m:t>
                </m:r>
                <m:f>
                  <m:fPr>
                    <m:type m:val="bar"/>
                  </m:fPr>
                  <m:num>
                    <m:sSup>
                      <m:e>
                        <m:r>
                          <m:t>P</m:t>
                        </m:r>
                      </m:e>
                      <m:sup>
                        <m:r>
                          <m:rPr>
                            <m:sty m:val="p"/>
                          </m:rPr>
                          <m:t>S</m:t>
                        </m:r>
                        <m:r>
                          <m:rPr>
                            <m:sty m:val="p"/>
                          </m:rPr>
                          <m:t>I</m:t>
                        </m:r>
                        <m:r>
                          <m:rPr>
                            <m:sty m:val="p"/>
                          </m:rPr>
                          <m:t>N</m:t>
                        </m:r>
                        <m:r>
                          <m:rPr>
                            <m:sty m:val="p"/>
                          </m:rPr>
                          <m:t>T</m:t>
                        </m:r>
                        <m:r>
                          <m:rPr>
                            <m:sty m:val="p"/>
                          </m:rPr>
                          <m:t>E</m:t>
                        </m:r>
                        <m:r>
                          <m:rPr>
                            <m:sty m:val="p"/>
                          </m:rPr>
                          <m:t>Z</m:t>
                        </m:r>
                        <m:r>
                          <m:rPr>
                            <m:sty m:val="p"/>
                          </m:rPr>
                          <m:t>+</m:t>
                        </m:r>
                        <m:r>
                          <m:rPr>
                            <m:sty m:val="p"/>
                          </m:rPr>
                          <m:t>Q</m:t>
                        </m:r>
                        <m:r>
                          <m:rPr>
                            <m:sty m:val="p"/>
                          </m:rPr>
                          <m:t>L</m:t>
                        </m:r>
                        <m:r>
                          <m:rPr>
                            <m:sty m:val="p"/>
                          </m:rPr>
                          <m:t>K</m:t>
                        </m:r>
                        <m:r>
                          <m:rPr>
                            <m:sty m:val="p"/>
                          </m:rPr>
                          <m:t>N</m:t>
                        </m:r>
                        <m:r>
                          <m:rPr>
                            <m:sty m:val="p"/>
                          </m:rPr>
                          <m:t>N</m:t>
                        </m:r>
                      </m:sup>
                    </m:sSup>
                  </m:num>
                  <m:den>
                    <m:sSup>
                      <m:e>
                        <m:r>
                          <m:t>P</m:t>
                        </m:r>
                      </m:e>
                      <m:sup>
                        <m:r>
                          <m:rPr>
                            <m:sty m:val="p"/>
                          </m:rPr>
                          <m:t>T</m:t>
                        </m:r>
                        <m:r>
                          <m:rPr>
                            <m:sty m:val="p"/>
                          </m:rPr>
                          <m:t>O</m:t>
                        </m:r>
                        <m:r>
                          <m:rPr>
                            <m:sty m:val="p"/>
                          </m:rPr>
                          <m:t>R</m:t>
                        </m:r>
                        <m:r>
                          <m:rPr>
                            <m:sty m:val="p"/>
                          </m:rPr>
                          <m:t>A</m:t>
                        </m:r>
                        <m:r>
                          <m:rPr>
                            <m:sty m:val="p"/>
                          </m:rPr>
                          <m:t>X</m:t>
                        </m:r>
                      </m:sup>
                    </m:sSup>
                  </m:den>
                </m:f>
                <m:r>
                  <m:rPr>
                    <m:sty m:val="p"/>
                  </m:rPr>
                  <m:t>−</m:t>
                </m:r>
                <m:r>
                  <m:t>1</m:t>
                </m:r>
                <m:r>
                  <m:rPr>
                    <m:sty m:val="p"/>
                  </m:rPr>
                  <m:t>=</m:t>
                </m:r>
                <m:r>
                  <m:rPr>
                    <m:sty m:val="p"/>
                  </m:rPr>
                  <m:t>−</m:t>
                </m:r>
                <m:r>
                  <m:t>10</m:t>
                </m:r>
                <m:r>
                  <m:rPr>
                    <m:sty m:val="p"/>
                  </m:rPr>
                  <m:t>,</m:t>
                </m:r>
                <m:r>
                  <m:t>2</m:t>
                </m:r>
                <m:r>
                  <m:t> </m:t>
                </m:r>
                <m:r>
                  <m:rPr>
                    <m:sty m:val="p"/>
                  </m:rPr>
                  <m:t>%</m:t>
                </m:r>
                <m:r>
                  <m:rPr>
                    <m:sty m:val="p"/>
                  </m:rPr>
                  <m:t>.</m:t>
                </m:r>
              </m:oMath>
            </m:oMathPara>
          </w:p>
        </w:tc>
        <w:tc>
          <w:tcPr/>
          <w:p>
            <w:pPr>
              <w:pStyle w:val="Compact"/>
              <w:spacing w:before="40" w:after="40"/>
              <w:jc w:val="right"/>
            </w:pPr>
            <w:r>
              <w:t xml:space="preserve">(24)</w:t>
            </w:r>
          </w:p>
        </w:tc>
      </w:tr>
    </w:tbl>
    <w:p>
      <w:pPr>
        <w:pStyle w:val="BodyText"/>
      </w:pPr>
      <w:r>
        <w:t xml:space="preserve">Желінің үлесі кодтың үлесінен кіші. SHRX TORAX-тан 7,5 % төмен, бұл ITER жобасының 500 МВт мәнінен (−1,5 %) де, TORAX-тың өз мәнінен (6,4 %) де алыс емес. Бұл жеке бір режимдегі нәтиже: желінің сапасы туралы жалпы қорытынды жасалмайды (4.3 бөлімі).</w:t>
      </w:r>
    </w:p>
    <w:p>
      <w:pPr>
        <w:pStyle w:val="TableCaption"/>
      </w:pPr>
      <w:r>
        <w:rPr>
          <w:bCs/>
          <w:b/>
        </w:rPr>
        <w:t xml:space="preserve">6-кесте.</w:t>
      </w:r>
      <w:r>
        <w:t xml:space="preserve"> </w:t>
      </w:r>
      <w:r>
        <w:t xml:space="preserve">ITER-дің бірдей режиміндегі нәтижелер. «Жобалық» — ITER Q = 10 жобалық нүктесі.</w:t>
      </w:r>
      <w:r>
        <w:t xml:space="preserve"> </w:t>
      </w:r>
      <m:oMath>
        <m:sSub>
          <m:e>
            <m:r>
              <m:t>H</m:t>
            </m:r>
          </m:e>
          <m:sub>
            <m:r>
              <m:t>98</m:t>
            </m:r>
          </m:sub>
        </m:sSub>
      </m:oMath>
      <w:r>
        <w:t xml:space="preserve"> </w:t>
      </w:r>
      <w:r>
        <w:t xml:space="preserve">барлық қатарда SINTEZ анықтамасымен (</w:t>
      </w:r>
      <m:oMath>
        <m:sSub>
          <m:e>
            <m:r>
              <m:t>P</m:t>
            </m:r>
          </m:e>
          <m:sub>
            <m:r>
              <m:rPr>
                <m:sty m:val="p"/>
              </m:rPr>
              <m:t>l</m:t>
            </m:r>
            <m:r>
              <m:rPr>
                <m:sty m:val="p"/>
              </m:rPr>
              <m:t>o</m:t>
            </m:r>
            <m:r>
              <m:rPr>
                <m:sty m:val="p"/>
              </m:rPr>
              <m:t>s</m:t>
            </m:r>
            <m:r>
              <m:rPr>
                <m:sty m:val="p"/>
              </m:rPr>
              <m:t>s</m:t>
            </m:r>
          </m:sub>
        </m:sSub>
        <m:r>
          <m:rPr>
            <m:sty m:val="p"/>
          </m:rPr>
          <m:t>=</m:t>
        </m:r>
        <m:sSub>
          <m:e>
            <m:r>
              <m:t>P</m:t>
            </m:r>
          </m:e>
          <m:sub>
            <m:r>
              <m:rPr>
                <m:sty m:val="p"/>
              </m:rPr>
              <m:t>a</m:t>
            </m:r>
            <m:r>
              <m:rPr>
                <m:sty m:val="p"/>
              </m:rPr>
              <m:t>u</m:t>
            </m:r>
            <m:r>
              <m:rPr>
                <m:sty m:val="p"/>
              </m:rPr>
              <m:t>x</m:t>
            </m:r>
          </m:sub>
        </m:sSub>
        <m:r>
          <m:rPr>
            <m:sty m:val="p"/>
          </m:rPr>
          <m:t>+</m:t>
        </m:r>
        <m:sSub>
          <m:e>
            <m:r>
              <m:t>P</m:t>
            </m:r>
          </m:e>
          <m:sub>
            <m:r>
              <m:t>α</m:t>
            </m:r>
          </m:sub>
        </m:sSub>
        <m:r>
          <m:rPr>
            <m:sty m:val="p"/>
          </m:rPr>
          <m:t>−</m:t>
        </m:r>
        <m:sSub>
          <m:e>
            <m:r>
              <m:t>P</m:t>
            </m:r>
          </m:e>
          <m:sub>
            <m:r>
              <m:rPr>
                <m:sty m:val="p"/>
              </m:rPr>
              <m:t>r</m:t>
            </m:r>
            <m:r>
              <m:rPr>
                <m:sty m:val="p"/>
              </m:rPr>
              <m:t>a</m:t>
            </m:r>
            <m:r>
              <m:rPr>
                <m:sty m:val="p"/>
              </m:rPr>
              <m:t>d</m:t>
            </m:r>
          </m:sub>
        </m:sSub>
      </m:oMath>
      <w:r>
        <w:t xml:space="preserve">) есептелген.</w:t>
      </w:r>
    </w:p>
    <w:tbl>
      <w:tblPr>
        <w:tblW w:type="pct" w:w="5000"/>
        <w:jc w:val="center"/>
        <w:tblLook w:firstRow="1" w:lastRow="0" w:firstColumn="0" w:lastColumn="0" w:noHBand="0" w:noVBand="0" w:val="0020"/>
        <w:tblCaption w:val="6-кесте. ITER-дің бірдей режиміндегі нәтижелер. «Жобалық» — ITER Q = 10 жобалық нүктесі. H_{98} барлық қатарда SINTEZ анықтамасымен (P_\mathrm{loss}=P_\mathrm{aux}+P_\alpha-P_\mathrm{rad}) есептелген."/>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2093"/>
        <w:gridCol w:w="1001"/>
        <w:gridCol w:w="455"/>
        <w:gridCol w:w="1001"/>
        <w:gridCol w:w="1092"/>
        <w:gridCol w:w="1001"/>
        <w:gridCol w:w="637"/>
        <w:gridCol w:w="637"/>
      </w:tblGrid>
      <w:tr>
        <w:trPr>
          <w:tblHeader w:val="true"/>
          <w:tblHeader/>
          <w:cantSplit/>
        </w:trPr>
        <w:tc>
          <w:tcPr>
            <w:tcBorders>
              <w:bottom w:val="single" w:sz="4" w:space="0" w:color="000000"/>
            </w:tcBorders>
          </w:tcPr>
          <w:p>
            <w:pPr>
              <w:pStyle w:val="Compact"/>
              <w:jc w:val="left"/>
            </w:pPr>
            <w:r>
              <w:rPr>
                <w:rFonts w:ascii="Times New Roman" w:hAnsi="Times New Roman"/>
                <w:b/>
                <w:sz w:val="16"/>
              </w:rPr>
              <w:t xml:space="preserve">Код + желі</w:t>
            </w:r>
          </w:p>
        </w:tc>
        <w:tc>
          <w:tcPr>
            <w:tcBorders>
              <w:bottom w:val="single" w:sz="4" w:space="0" w:color="000000"/>
            </w:tcBorders>
          </w:tcPr>
          <w:p>
            <w:pPr>
              <w:pStyle w:val="Compact"/>
              <w:jc w:val="right"/>
            </w:pPr>
            <m:oMath>
              <m:sSub>
                <m:e>
                  <m:r>
                    <m:t>P</m:t>
                  </m:r>
                </m:e>
                <m:sub>
                  <m:r>
                    <m:rPr>
                      <m:sty m:val="p"/>
                    </m:rPr>
                    <m:t>f</m:t>
                  </m:r>
                  <m:r>
                    <m:rPr>
                      <m:sty m:val="p"/>
                    </m:rPr>
                    <m:t>u</m:t>
                  </m:r>
                  <m:r>
                    <m:rPr>
                      <m:sty m:val="p"/>
                    </m:rPr>
                    <m:t>s</m:t>
                  </m:r>
                </m:sub>
              </m:sSub>
            </m:oMath>
            <w:r>
              <w:rPr>
                <w:rFonts w:ascii="Times New Roman" w:hAnsi="Times New Roman"/>
                <w:b/>
                <w:sz w:val="16"/>
              </w:rPr>
              <w:t xml:space="preserve">, МВт</w:t>
            </w:r>
          </w:p>
        </w:tc>
        <w:tc>
          <w:tcPr>
            <w:tcBorders>
              <w:bottom w:val="single" w:sz="4" w:space="0" w:color="000000"/>
            </w:tcBorders>
          </w:tcPr>
          <w:p>
            <w:pPr>
              <w:pStyle w:val="Compact"/>
              <w:jc w:val="right"/>
            </w:pPr>
            <m:oMath>
              <m:r>
                <m:t>Q</m:t>
              </m:r>
            </m:oMath>
          </w:p>
        </w:tc>
        <w:tc>
          <w:tcPr>
            <w:tcBorders>
              <w:bottom w:val="single" w:sz="4" w:space="0" w:color="000000"/>
            </w:tcBorders>
          </w:tcPr>
          <w:p>
            <w:pPr>
              <w:pStyle w:val="Compact"/>
              <w:jc w:val="right"/>
            </w:pPr>
            <m:oMath>
              <m:sSub>
                <m:e>
                  <m:r>
                    <m:t>W</m:t>
                  </m:r>
                </m:e>
                <m:sub>
                  <m:r>
                    <m:rPr>
                      <m:sty m:val="p"/>
                    </m:rPr>
                    <m:t>t</m:t>
                  </m:r>
                  <m:r>
                    <m:rPr>
                      <m:sty m:val="p"/>
                    </m:rPr>
                    <m:t>h</m:t>
                  </m:r>
                </m:sub>
              </m:sSub>
            </m:oMath>
            <w:r>
              <w:rPr>
                <w:rFonts w:ascii="Times New Roman" w:hAnsi="Times New Roman"/>
                <w:b/>
                <w:sz w:val="16"/>
              </w:rPr>
              <w:t xml:space="preserve">, МДж</w:t>
            </w:r>
          </w:p>
        </w:tc>
        <w:tc>
          <w:tcPr>
            <w:tcBorders>
              <w:bottom w:val="single" w:sz="4" w:space="0" w:color="000000"/>
            </w:tcBorders>
          </w:tcPr>
          <w:p>
            <w:pPr>
              <w:pStyle w:val="Compact"/>
              <w:jc w:val="right"/>
            </w:pPr>
            <m:oMath>
              <m:r>
                <m:rPr>
                  <m:sty m:val="p"/>
                </m:rPr>
                <m:t>⟨</m:t>
              </m:r>
              <m:sSub>
                <m:e>
                  <m:r>
                    <m:t>T</m:t>
                  </m:r>
                </m:e>
                <m:sub>
                  <m:r>
                    <m:t>e</m:t>
                  </m:r>
                </m:sub>
              </m:sSub>
              <m:r>
                <m:rPr>
                  <m:sty m:val="p"/>
                </m:rPr>
                <m:t>⟩</m:t>
              </m:r>
            </m:oMath>
            <w:r>
              <w:rPr>
                <w:rFonts w:ascii="Times New Roman" w:hAnsi="Times New Roman"/>
                <w:b/>
                <w:sz w:val="16"/>
              </w:rPr>
              <w:t xml:space="preserve">, кэВ</w:t>
            </w:r>
          </w:p>
        </w:tc>
        <w:tc>
          <w:tcPr>
            <w:tcBorders>
              <w:bottom w:val="single" w:sz="4" w:space="0" w:color="000000"/>
            </w:tcBorders>
          </w:tcPr>
          <w:p>
            <w:pPr>
              <w:pStyle w:val="Compact"/>
              <w:jc w:val="right"/>
            </w:pPr>
            <m:oMath>
              <m:sSub>
                <m:e>
                  <m:r>
                    <m:t>T</m:t>
                  </m:r>
                </m:e>
                <m:sub>
                  <m:r>
                    <m:t>e</m:t>
                  </m:r>
                  <m:r>
                    <m:t>0</m:t>
                  </m:r>
                </m:sub>
              </m:sSub>
            </m:oMath>
            <w:r>
              <w:rPr>
                <w:rFonts w:ascii="Times New Roman" w:hAnsi="Times New Roman"/>
                <w:b/>
                <w:sz w:val="16"/>
              </w:rPr>
              <w:t xml:space="preserve">, кэВ</w:t>
            </w:r>
          </w:p>
        </w:tc>
        <w:tc>
          <w:tcPr>
            <w:tcBorders>
              <w:bottom w:val="single" w:sz="4" w:space="0" w:color="000000"/>
            </w:tcBorders>
          </w:tcPr>
          <w:p>
            <w:pPr>
              <w:pStyle w:val="Compact"/>
              <w:jc w:val="right"/>
            </w:pPr>
            <m:oMath>
              <m:sSub>
                <m:e>
                  <m:r>
                    <m:t>β</m:t>
                  </m:r>
                </m:e>
                <m:sub>
                  <m:r>
                    <m:t>N</m:t>
                  </m:r>
                </m:sub>
              </m:sSub>
            </m:oMath>
          </w:p>
        </w:tc>
        <w:tc>
          <w:tcPr>
            <w:tcBorders>
              <w:bottom w:val="single" w:sz="4" w:space="0" w:color="000000"/>
            </w:tcBorders>
          </w:tcPr>
          <w:p>
            <w:pPr>
              <w:pStyle w:val="Compact"/>
              <w:jc w:val="right"/>
            </w:pPr>
            <m:oMath>
              <m:sSub>
                <m:e>
                  <m:r>
                    <m:t>H</m:t>
                  </m:r>
                </m:e>
                <m:sub>
                  <m:r>
                    <m:t>98</m:t>
                  </m:r>
                </m:sub>
              </m:sSub>
            </m:oMath>
          </w:p>
        </w:tc>
      </w:tr>
      <w:tr>
        <w:trPr>
          <w:cantSplit/>
        </w:trPr>
        <w:tc>
          <w:tcPr/>
          <w:p>
            <w:pPr>
              <w:pStyle w:val="Compact"/>
              <w:jc w:val="left"/>
            </w:pPr>
            <w:r>
              <w:rPr>
                <w:rFonts w:ascii="Times New Roman" w:hAnsi="Times New Roman"/>
                <w:sz w:val="16"/>
              </w:rPr>
              <w:t xml:space="preserve">ITER жобасы</w:t>
            </w:r>
          </w:p>
        </w:tc>
        <w:tc>
          <w:tcPr/>
          <w:p>
            <w:pPr>
              <w:pStyle w:val="Compact"/>
              <w:jc w:val="right"/>
            </w:pPr>
            <w:r>
              <w:rPr>
                <w:rFonts w:ascii="Times New Roman" w:hAnsi="Times New Roman"/>
                <w:sz w:val="16"/>
              </w:rPr>
              <w:t xml:space="preserve">500</w:t>
            </w:r>
          </w:p>
        </w:tc>
        <w:tc>
          <w:tcPr/>
          <w:p>
            <w:pPr>
              <w:pStyle w:val="Compact"/>
              <w:jc w:val="right"/>
            </w:pPr>
            <w:r>
              <w:rPr>
                <w:rFonts w:ascii="Times New Roman" w:hAnsi="Times New Roman"/>
                <w:sz w:val="16"/>
              </w:rPr>
              <w:t xml:space="preserve">10,0</w:t>
            </w:r>
          </w:p>
        </w:tc>
        <w:tc>
          <w:tcPr/>
          <w:p>
            <w:pPr>
              <w:pStyle w:val="Compact"/>
              <w:jc w:val="right"/>
            </w:pPr>
            <w:r>
              <w:rPr>
                <w:rFonts w:ascii="Times New Roman" w:hAnsi="Times New Roman"/>
                <w:sz w:val="16"/>
              </w:rPr>
              <w:t xml:space="preserve">325</w:t>
            </w:r>
          </w:p>
        </w:tc>
        <w:tc>
          <w:tcPr/>
          <w:p>
            <w:pPr>
              <w:pStyle w:val="Compact"/>
              <w:jc w:val="right"/>
            </w:pPr>
            <w:r>
              <w:rPr>
                <w:rFonts w:ascii="Times New Roman" w:hAnsi="Times New Roman"/>
                <w:sz w:val="16"/>
              </w:rPr>
              <w:t xml:space="preserve">8,9</w:t>
            </w:r>
          </w:p>
        </w:tc>
        <w:tc>
          <w:tcPr/>
          <w:p>
            <w:pPr>
              <w:pStyle w:val="Compact"/>
              <w:jc w:val="right"/>
            </w:pPr>
            <w:r>
              <w:rPr>
                <w:rFonts w:ascii="Times New Roman" w:hAnsi="Times New Roman"/>
                <w:sz w:val="16"/>
              </w:rPr>
              <w:t xml:space="preserve">25</w:t>
            </w:r>
          </w:p>
        </w:tc>
        <w:tc>
          <w:tcPr/>
          <w:p>
            <w:pPr>
              <w:pStyle w:val="Compact"/>
              <w:jc w:val="right"/>
            </w:pPr>
            <w:r>
              <w:rPr>
                <w:rFonts w:ascii="Times New Roman" w:hAnsi="Times New Roman"/>
                <w:sz w:val="16"/>
              </w:rPr>
              <w:t xml:space="preserve">1,77</w:t>
            </w:r>
          </w:p>
        </w:tc>
        <w:tc>
          <w:tcPr/>
          <w:p>
            <w:pPr>
              <w:pStyle w:val="Compact"/>
              <w:jc w:val="right"/>
            </w:pPr>
            <w:r>
              <w:rPr>
                <w:rFonts w:ascii="Times New Roman" w:hAnsi="Times New Roman"/>
                <w:sz w:val="16"/>
              </w:rPr>
              <w:t xml:space="preserve">1,00</w:t>
            </w:r>
          </w:p>
        </w:tc>
      </w:tr>
      <w:tr>
        <w:trPr>
          <w:cantSplit/>
        </w:trPr>
        <w:tc>
          <w:tcPr/>
          <w:p>
            <w:pPr>
              <w:pStyle w:val="Compact"/>
              <w:jc w:val="left"/>
            </w:pPr>
            <w:r>
              <w:rPr>
                <w:rFonts w:ascii="Times New Roman" w:hAnsi="Times New Roman"/>
                <w:sz w:val="16"/>
              </w:rPr>
              <w:t xml:space="preserve">TORAX + QLKNN</w:t>
            </w:r>
          </w:p>
        </w:tc>
        <w:tc>
          <w:tcPr/>
          <w:p>
            <w:pPr>
              <w:pStyle w:val="Compact"/>
              <w:jc w:val="right"/>
            </w:pPr>
            <w:r>
              <w:rPr>
                <w:rFonts w:ascii="Times New Roman" w:hAnsi="Times New Roman"/>
                <w:sz w:val="16"/>
              </w:rPr>
              <w:t xml:space="preserve">532</w:t>
            </w:r>
          </w:p>
        </w:tc>
        <w:tc>
          <w:tcPr/>
          <w:p>
            <w:pPr>
              <w:pStyle w:val="Compact"/>
              <w:jc w:val="right"/>
            </w:pPr>
            <w:r>
              <w:rPr>
                <w:rFonts w:ascii="Times New Roman" w:hAnsi="Times New Roman"/>
                <w:sz w:val="16"/>
              </w:rPr>
              <w:t xml:space="preserve">10,6</w:t>
            </w:r>
          </w:p>
        </w:tc>
        <w:tc>
          <w:tcPr/>
          <w:p>
            <w:pPr>
              <w:pStyle w:val="Compact"/>
              <w:jc w:val="right"/>
            </w:pPr>
            <w:r>
              <w:rPr>
                <w:rFonts w:ascii="Times New Roman" w:hAnsi="Times New Roman"/>
                <w:sz w:val="16"/>
              </w:rPr>
              <w:t xml:space="preserve">356</w:t>
            </w:r>
          </w:p>
        </w:tc>
        <w:tc>
          <w:tcPr/>
          <w:p>
            <w:pPr>
              <w:pStyle w:val="Compact"/>
              <w:jc w:val="right"/>
            </w:pPr>
            <w:r>
              <w:rPr>
                <w:rFonts w:ascii="Times New Roman" w:hAnsi="Times New Roman"/>
                <w:sz w:val="16"/>
              </w:rPr>
              <w:t xml:space="preserve">8,5</w:t>
            </w:r>
          </w:p>
        </w:tc>
        <w:tc>
          <w:tcPr/>
          <w:p>
            <w:pPr>
              <w:pStyle w:val="Compact"/>
              <w:jc w:val="right"/>
            </w:pPr>
            <w:r>
              <w:rPr>
                <w:rFonts w:ascii="Times New Roman" w:hAnsi="Times New Roman"/>
                <w:sz w:val="16"/>
              </w:rPr>
              <w:t xml:space="preserve">15,5</w:t>
            </w:r>
          </w:p>
        </w:tc>
        <w:tc>
          <w:tcPr/>
          <w:p>
            <w:pPr>
              <w:pStyle w:val="Compact"/>
              <w:jc w:val="right"/>
            </w:pPr>
            <w:r>
              <w:rPr>
                <w:rFonts w:ascii="Times New Roman" w:hAnsi="Times New Roman"/>
                <w:sz w:val="16"/>
              </w:rPr>
              <w:t xml:space="preserve">1,78</w:t>
            </w:r>
          </w:p>
        </w:tc>
        <w:tc>
          <w:tcPr/>
          <w:p>
            <w:pPr>
              <w:pStyle w:val="Compact"/>
              <w:jc w:val="right"/>
            </w:pPr>
            <w:r>
              <w:rPr>
                <w:rFonts w:ascii="Times New Roman" w:hAnsi="Times New Roman"/>
                <w:sz w:val="16"/>
              </w:rPr>
              <w:t xml:space="preserve">0,97</w:t>
            </w:r>
          </w:p>
        </w:tc>
      </w:tr>
      <w:tr>
        <w:trPr>
          <w:cantSplit/>
        </w:trPr>
        <w:tc>
          <w:tcPr/>
          <w:p>
            <w:pPr>
              <w:pStyle w:val="Compact"/>
              <w:jc w:val="left"/>
            </w:pPr>
            <w:r>
              <w:rPr>
                <w:rFonts w:ascii="Times New Roman" w:hAnsi="Times New Roman"/>
                <w:sz w:val="16"/>
              </w:rPr>
              <w:t xml:space="preserve">SINTEZ + QLKNN</w:t>
            </w:r>
          </w:p>
        </w:tc>
        <w:tc>
          <w:tcPr/>
          <w:p>
            <w:pPr>
              <w:pStyle w:val="Compact"/>
              <w:jc w:val="right"/>
            </w:pPr>
            <w:r>
              <w:rPr>
                <w:rFonts w:ascii="Times New Roman" w:hAnsi="Times New Roman"/>
                <w:sz w:val="16"/>
              </w:rPr>
              <w:t xml:space="preserve">478</w:t>
            </w:r>
          </w:p>
        </w:tc>
        <w:tc>
          <w:tcPr/>
          <w:p>
            <w:pPr>
              <w:pStyle w:val="Compact"/>
              <w:jc w:val="right"/>
            </w:pPr>
            <w:r>
              <w:rPr>
                <w:rFonts w:ascii="Times New Roman" w:hAnsi="Times New Roman"/>
                <w:sz w:val="16"/>
              </w:rPr>
              <w:t xml:space="preserve">9,6</w:t>
            </w:r>
          </w:p>
        </w:tc>
        <w:tc>
          <w:tcPr/>
          <w:p>
            <w:pPr>
              <w:pStyle w:val="Compact"/>
              <w:jc w:val="right"/>
            </w:pPr>
            <w:r>
              <w:rPr>
                <w:rFonts w:ascii="Times New Roman" w:hAnsi="Times New Roman"/>
                <w:sz w:val="16"/>
              </w:rPr>
              <w:t xml:space="preserve">364</w:t>
            </w:r>
          </w:p>
        </w:tc>
        <w:tc>
          <w:tcPr/>
          <w:p>
            <w:pPr>
              <w:pStyle w:val="Compact"/>
              <w:jc w:val="right"/>
            </w:pPr>
            <w:r>
              <w:rPr>
                <w:rFonts w:ascii="Times New Roman" w:hAnsi="Times New Roman"/>
                <w:sz w:val="16"/>
              </w:rPr>
              <w:t xml:space="preserve">9,9</w:t>
            </w:r>
          </w:p>
        </w:tc>
        <w:tc>
          <w:tcPr/>
          <w:p>
            <w:pPr>
              <w:pStyle w:val="Compact"/>
              <w:jc w:val="right"/>
            </w:pPr>
            <w:r>
              <w:rPr>
                <w:rFonts w:ascii="Times New Roman" w:hAnsi="Times New Roman"/>
                <w:sz w:val="16"/>
              </w:rPr>
              <w:t xml:space="preserve">25,4</w:t>
            </w:r>
          </w:p>
        </w:tc>
        <w:tc>
          <w:tcPr/>
          <w:p>
            <w:pPr>
              <w:pStyle w:val="Compact"/>
              <w:jc w:val="right"/>
            </w:pPr>
            <w:r>
              <w:rPr>
                <w:rFonts w:ascii="Times New Roman" w:hAnsi="Times New Roman"/>
                <w:sz w:val="16"/>
              </w:rPr>
              <w:t xml:space="preserve">1,99</w:t>
            </w:r>
          </w:p>
        </w:tc>
        <w:tc>
          <w:tcPr/>
          <w:p>
            <w:pPr>
              <w:pStyle w:val="Compact"/>
              <w:jc w:val="right"/>
            </w:pPr>
            <w:r>
              <w:rPr>
                <w:rFonts w:ascii="Times New Roman" w:hAnsi="Times New Roman"/>
                <w:sz w:val="16"/>
              </w:rPr>
              <w:t xml:space="preserve">1,13</w:t>
            </w:r>
          </w:p>
        </w:tc>
      </w:tr>
      <w:tr>
        <w:trPr>
          <w:cantSplit/>
        </w:trPr>
        <w:tc>
          <w:tcPr/>
          <w:p>
            <w:pPr>
              <w:pStyle w:val="Compact"/>
              <w:jc w:val="left"/>
            </w:pPr>
            <w:r>
              <w:rPr>
                <w:rFonts w:ascii="Times New Roman" w:hAnsi="Times New Roman"/>
                <w:sz w:val="16"/>
              </w:rPr>
              <w:t xml:space="preserve">SINTEZ + SHRX</w:t>
            </w:r>
          </w:p>
        </w:tc>
        <w:tc>
          <w:tcPr/>
          <w:p>
            <w:pPr>
              <w:pStyle w:val="Compact"/>
              <w:jc w:val="right"/>
            </w:pPr>
            <w:r>
              <w:rPr>
                <w:rFonts w:ascii="Times New Roman" w:hAnsi="Times New Roman"/>
                <w:sz w:val="16"/>
              </w:rPr>
              <w:t xml:space="preserve">492</w:t>
            </w:r>
          </w:p>
        </w:tc>
        <w:tc>
          <w:tcPr/>
          <w:p>
            <w:pPr>
              <w:pStyle w:val="Compact"/>
              <w:jc w:val="right"/>
            </w:pPr>
            <w:r>
              <w:rPr>
                <w:rFonts w:ascii="Times New Roman" w:hAnsi="Times New Roman"/>
                <w:sz w:val="16"/>
              </w:rPr>
              <w:t xml:space="preserve">9,8</w:t>
            </w:r>
          </w:p>
        </w:tc>
        <w:tc>
          <w:tcPr/>
          <w:p>
            <w:pPr>
              <w:pStyle w:val="Compact"/>
              <w:jc w:val="right"/>
            </w:pPr>
            <w:r>
              <w:rPr>
                <w:rFonts w:ascii="Times New Roman" w:hAnsi="Times New Roman"/>
                <w:sz w:val="16"/>
              </w:rPr>
              <w:t xml:space="preserve">367</w:t>
            </w:r>
          </w:p>
        </w:tc>
        <w:tc>
          <w:tcPr/>
          <w:p>
            <w:pPr>
              <w:pStyle w:val="Compact"/>
              <w:jc w:val="right"/>
            </w:pPr>
            <w:r>
              <w:rPr>
                <w:rFonts w:ascii="Times New Roman" w:hAnsi="Times New Roman"/>
                <w:sz w:val="16"/>
              </w:rPr>
              <w:t xml:space="preserve">10,0</w:t>
            </w:r>
          </w:p>
        </w:tc>
        <w:tc>
          <w:tcPr/>
          <w:p>
            <w:pPr>
              <w:pStyle w:val="Compact"/>
              <w:jc w:val="right"/>
            </w:pPr>
            <w:r>
              <w:rPr>
                <w:rFonts w:ascii="Times New Roman" w:hAnsi="Times New Roman"/>
                <w:sz w:val="16"/>
              </w:rPr>
              <w:t xml:space="preserve">26,9</w:t>
            </w:r>
          </w:p>
        </w:tc>
        <w:tc>
          <w:tcPr/>
          <w:p>
            <w:pPr>
              <w:pStyle w:val="Compact"/>
              <w:jc w:val="right"/>
            </w:pPr>
            <w:r>
              <w:rPr>
                <w:rFonts w:ascii="Times New Roman" w:hAnsi="Times New Roman"/>
                <w:sz w:val="16"/>
              </w:rPr>
              <w:t xml:space="preserve">2,01</w:t>
            </w:r>
          </w:p>
        </w:tc>
        <w:tc>
          <w:tcPr/>
          <w:p>
            <w:pPr>
              <w:pStyle w:val="Compact"/>
              <w:jc w:val="right"/>
            </w:pPr>
            <w:r>
              <w:rPr>
                <w:rFonts w:ascii="Times New Roman" w:hAnsi="Times New Roman"/>
                <w:sz w:val="16"/>
              </w:rPr>
              <w:t xml:space="preserve">1,13</w:t>
            </w:r>
          </w:p>
        </w:tc>
      </w:tr>
      <w:tr>
        <w:trPr>
          <w:cantSplit/>
        </w:trPr>
        <w:tc>
          <w:tcPr/>
          <w:p>
            <w:pPr>
              <w:pStyle w:val="Compact"/>
              <w:jc w:val="left"/>
            </w:pPr>
            <w:r>
              <w:rPr>
                <w:rFonts w:ascii="Times New Roman" w:hAnsi="Times New Roman"/>
                <w:sz w:val="16"/>
              </w:rPr>
              <w:t xml:space="preserve">SINTEZ + SHRX v0</w:t>
            </w:r>
          </w:p>
        </w:tc>
        <w:tc>
          <w:tcPr/>
          <w:p>
            <w:pPr>
              <w:pStyle w:val="Compact"/>
              <w:jc w:val="right"/>
            </w:pPr>
            <w:r>
              <w:rPr>
                <w:rFonts w:ascii="Times New Roman" w:hAnsi="Times New Roman"/>
                <w:sz w:val="16"/>
              </w:rPr>
              <w:t xml:space="preserve">67</w:t>
            </w:r>
          </w:p>
        </w:tc>
        <w:tc>
          <w:tcPr/>
          <w:p>
            <w:pPr>
              <w:pStyle w:val="Compact"/>
              <w:jc w:val="right"/>
            </w:pPr>
            <w:r>
              <w:rPr>
                <w:rFonts w:ascii="Times New Roman" w:hAnsi="Times New Roman"/>
                <w:sz w:val="16"/>
              </w:rPr>
              <w:t xml:space="preserve">1,3</w:t>
            </w:r>
          </w:p>
        </w:tc>
        <w:tc>
          <w:tcPr/>
          <w:p>
            <w:pPr>
              <w:pStyle w:val="Compact"/>
              <w:jc w:val="right"/>
            </w:pPr>
            <w:r>
              <w:rPr>
                <w:rFonts w:ascii="Times New Roman" w:hAnsi="Times New Roman"/>
                <w:sz w:val="16"/>
              </w:rPr>
              <w:t xml:space="preserve">186</w:t>
            </w:r>
          </w:p>
        </w:tc>
        <w:tc>
          <w:tcPr/>
          <w:p>
            <w:pPr>
              <w:pStyle w:val="Compact"/>
              <w:jc w:val="right"/>
            </w:pPr>
            <w:r>
              <w:rPr>
                <w:rFonts w:ascii="Times New Roman" w:hAnsi="Times New Roman"/>
                <w:sz w:val="16"/>
              </w:rPr>
              <w:t xml:space="preserve">4,7</w:t>
            </w:r>
          </w:p>
        </w:tc>
        <w:tc>
          <w:tcPr/>
          <w:p>
            <w:pPr>
              <w:pStyle w:val="Compact"/>
              <w:jc w:val="right"/>
            </w:pPr>
            <w:r>
              <w:rPr>
                <w:rFonts w:ascii="Times New Roman" w:hAnsi="Times New Roman"/>
                <w:sz w:val="16"/>
              </w:rPr>
              <w:t xml:space="preserve">5,6</w:t>
            </w:r>
          </w:p>
        </w:tc>
        <w:tc>
          <w:tcPr/>
          <w:p>
            <w:pPr>
              <w:pStyle w:val="Compact"/>
              <w:jc w:val="right"/>
            </w:pPr>
            <w:r>
              <w:rPr>
                <w:rFonts w:ascii="Times New Roman" w:hAnsi="Times New Roman"/>
                <w:sz w:val="16"/>
              </w:rPr>
              <w:t xml:space="preserve">0,96</w:t>
            </w:r>
          </w:p>
        </w:tc>
        <w:tc>
          <w:tcPr/>
          <w:p>
            <w:pPr>
              <w:pStyle w:val="Compact"/>
              <w:jc w:val="right"/>
            </w:pPr>
            <w:r>
              <w:rPr>
                <w:rFonts w:ascii="Times New Roman" w:hAnsi="Times New Roman"/>
                <w:sz w:val="16"/>
              </w:rPr>
              <w:t xml:space="preserve">0,79</w:t>
            </w:r>
          </w:p>
        </w:tc>
      </w:tr>
      <w:tr>
        <w:trPr>
          <w:cantSplit/>
        </w:trPr>
        <w:tc>
          <w:tcPr/>
          <w:p>
            <w:pPr>
              <w:pStyle w:val="Compact"/>
              <w:jc w:val="left"/>
            </w:pPr>
            <w:r>
              <w:rPr>
                <w:rFonts w:ascii="Times New Roman" w:hAnsi="Times New Roman"/>
                <w:sz w:val="16"/>
              </w:rPr>
              <w:t xml:space="preserve">SINTEZ, IPB98-ге бекітілген</w:t>
            </w:r>
          </w:p>
        </w:tc>
        <w:tc>
          <w:tcPr/>
          <w:p>
            <w:pPr>
              <w:pStyle w:val="Compact"/>
              <w:jc w:val="right"/>
            </w:pPr>
            <w:r>
              <w:rPr>
                <w:rFonts w:ascii="Times New Roman" w:hAnsi="Times New Roman"/>
                <w:sz w:val="16"/>
              </w:rPr>
              <w:t xml:space="preserve">526</w:t>
            </w:r>
          </w:p>
        </w:tc>
        <w:tc>
          <w:tcPr/>
          <w:p>
            <w:pPr>
              <w:pStyle w:val="Compact"/>
              <w:jc w:val="right"/>
            </w:pPr>
            <w:r>
              <w:rPr>
                <w:rFonts w:ascii="Times New Roman" w:hAnsi="Times New Roman"/>
                <w:sz w:val="16"/>
              </w:rPr>
              <w:t xml:space="preserve">10,5</w:t>
            </w:r>
          </w:p>
        </w:tc>
        <w:tc>
          <w:tcPr/>
          <w:p>
            <w:pPr>
              <w:pStyle w:val="Compact"/>
              <w:jc w:val="right"/>
            </w:pPr>
            <w:r>
              <w:rPr>
                <w:rFonts w:ascii="Times New Roman" w:hAnsi="Times New Roman"/>
                <w:sz w:val="16"/>
              </w:rPr>
              <w:t xml:space="preserve">339</w:t>
            </w:r>
          </w:p>
        </w:tc>
        <w:tc>
          <w:tcPr/>
          <w:p>
            <w:pPr>
              <w:pStyle w:val="Compact"/>
              <w:jc w:val="right"/>
            </w:pPr>
            <w:r>
              <w:rPr>
                <w:rFonts w:ascii="Times New Roman" w:hAnsi="Times New Roman"/>
                <w:sz w:val="16"/>
              </w:rPr>
              <w:t xml:space="preserve">8,9</w:t>
            </w:r>
          </w:p>
        </w:tc>
        <w:tc>
          <w:tcPr/>
          <w:p>
            <w:pPr>
              <w:pStyle w:val="Compact"/>
              <w:jc w:val="right"/>
            </w:pPr>
            <w:r>
              <w:rPr>
                <w:rFonts w:ascii="Times New Roman" w:hAnsi="Times New Roman"/>
                <w:sz w:val="16"/>
              </w:rPr>
              <w:t xml:space="preserve">24,5</w:t>
            </w:r>
          </w:p>
        </w:tc>
        <w:tc>
          <w:tcPr/>
          <w:p>
            <w:pPr>
              <w:pStyle w:val="Compact"/>
              <w:jc w:val="right"/>
            </w:pPr>
            <w:r>
              <w:rPr>
                <w:rFonts w:ascii="Times New Roman" w:hAnsi="Times New Roman"/>
                <w:sz w:val="16"/>
              </w:rPr>
              <w:t xml:space="preserve">1,86</w:t>
            </w:r>
          </w:p>
        </w:tc>
        <w:tc>
          <w:tcPr/>
          <w:p>
            <w:pPr>
              <w:pStyle w:val="Compact"/>
              <w:jc w:val="right"/>
            </w:pPr>
            <w:r>
              <w:rPr>
                <w:rFonts w:ascii="Times New Roman" w:hAnsi="Times New Roman"/>
                <w:sz w:val="16"/>
              </w:rPr>
              <w:t xml:space="preserve">0,99</w:t>
            </w:r>
          </w:p>
        </w:tc>
      </w:tr>
    </w:tbl>
    <w:p>
      <w:pPr>
        <w:pStyle w:val="CaptionedFigure"/>
        <w:keepNext/>
        <w:jc w:val="center"/>
      </w:pPr>
      <w:r>
        <w:drawing>
          <wp:inline>
            <wp:extent cx="5334000" cy="2536680"/>
            <wp:effectExtent b="0" l="0" r="0" t="0"/>
            <wp:docPr descr="12-сурет. ITER-дегі термоядролық қуат: (а) SINTEZ-тің төрт моделі (тұрақтанғанға дейін 120 с, өсу фазасымен); (б) TORAX-тың жинақталуы мен SINTEZ + QLKNN және SINTEZ + SHRX стационар мәндері. TORAX-та разряд жылы бастапқы күйден басталады, сондықтан уақыт осьтері салыстырылмайды — тек стационар мәндер салыстырылады." title="" id="78" name="Picture"/>
            <a:graphic>
              <a:graphicData uri="http://schemas.openxmlformats.org/drawingml/2006/picture">
                <pic:pic>
                  <pic:nvPicPr>
                    <pic:cNvPr descr="figures/png/iter_trace.png" id="79" name="Picture"/>
                    <pic:cNvPicPr>
                      <a:picLocks noChangeArrowheads="1" noChangeAspect="1"/>
                    </pic:cNvPicPr>
                  </pic:nvPicPr>
                  <pic:blipFill>
                    <a:blip r:embed="rId77"/>
                    <a:stretch>
                      <a:fillRect/>
                    </a:stretch>
                  </pic:blipFill>
                  <pic:spPr bwMode="auto">
                    <a:xfrm>
                      <a:off x="0" y="0"/>
                      <a:ext cx="5334000" cy="2536680"/>
                    </a:xfrm>
                    <a:prstGeom prst="rect">
                      <a:avLst/>
                    </a:prstGeom>
                    <a:noFill/>
                    <a:ln w="9525">
                      <a:noFill/>
                      <a:headEnd/>
                      <a:tailEnd/>
                    </a:ln>
                  </pic:spPr>
                </pic:pic>
              </a:graphicData>
            </a:graphic>
          </wp:inline>
        </w:drawing>
      </w:r>
    </w:p>
    <w:p>
      <w:pPr>
        <w:pStyle w:val="ImageCaption"/>
      </w:pPr>
      <w:r>
        <w:rPr>
          <w:bCs/>
          <w:b/>
        </w:rPr>
        <w:t xml:space="preserve">12-сурет.</w:t>
      </w:r>
      <w:r>
        <w:t xml:space="preserve"> </w:t>
      </w:r>
      <w:r>
        <w:t xml:space="preserve">ITER-дегі термоядролық қуат: (а) SINTEZ-тің төрт моделі (тұрақтанғанға дейін 120 с, өсу фазасымен); (б) TORAX-тың жинақталуы мен SINTEZ + QLKNN және SINTEZ + SHRX стационар мәндері. TORAX-та разряд жылы бастапқы күйден басталады, сондықтан уақыт осьтері салыстырылмайды — тек стационар мәндер салыстырылады.</w:t>
      </w:r>
    </w:p>
    <w:p>
      <w:pPr>
        <w:pStyle w:val="BodyText"/>
      </w:pPr>
      <w:r>
        <w:t xml:space="preserve">Профильдерде (13-сурет) айырма әлдеқайда көп. SINTEZ екі желіде де орталық температура</w:t>
      </w:r>
      <w:r>
        <w:t xml:space="preserve"> </w:t>
      </w:r>
      <m:oMath>
        <m:sSub>
          <m:e>
            <m:r>
              <m:t>T</m:t>
            </m:r>
          </m:e>
          <m:sub>
            <m:r>
              <m:t>e</m:t>
            </m:r>
            <m:r>
              <m:t>0</m:t>
            </m:r>
          </m:sub>
        </m:sSub>
        <m:r>
          <m:rPr>
            <m:sty m:val="p"/>
          </m:rPr>
          <m:t>≈</m:t>
        </m:r>
        <m:r>
          <m:t>25</m:t>
        </m:r>
      </m:oMath>
      <w:r>
        <w:t xml:space="preserve">–</w:t>
      </w:r>
      <m:oMath>
        <m:r>
          <m:t>27</m:t>
        </m:r>
      </m:oMath>
      <w:r>
        <w:t xml:space="preserve"> </w:t>
      </w:r>
      <w:r>
        <w:t xml:space="preserve">кэВ береді, TORAX —</w:t>
      </w:r>
      <w:r>
        <w:t xml:space="preserve"> </w:t>
      </w:r>
      <m:oMath>
        <m:r>
          <m:t>15</m:t>
        </m:r>
        <m:r>
          <m:rPr>
            <m:sty m:val="p"/>
          </m:rPr>
          <m:t>,</m:t>
        </m:r>
        <m:r>
          <m:t>5</m:t>
        </m:r>
      </m:oMath>
      <w:r>
        <w:t xml:space="preserve"> </w:t>
      </w:r>
      <w:r>
        <w:t xml:space="preserve">кэВ (</w:t>
      </w:r>
      <m:oMath>
        <m:sSub>
          <m:e>
            <m:r>
              <m:t>T</m:t>
            </m:r>
          </m:e>
          <m:sub>
            <m:r>
              <m:t>i</m:t>
            </m:r>
            <m:r>
              <m:t>0</m:t>
            </m:r>
          </m:sub>
        </m:sSub>
        <m:r>
          <m:rPr>
            <m:sty m:val="p"/>
          </m:rPr>
          <m:t>=</m:t>
        </m:r>
        <m:r>
          <m:t>13</m:t>
        </m:r>
        <m:r>
          <m:rPr>
            <m:sty m:val="p"/>
          </m:rPr>
          <m:t>,</m:t>
        </m:r>
        <m:r>
          <m:t>0</m:t>
        </m:r>
      </m:oMath>
      <w:r>
        <w:t xml:space="preserve"> </w:t>
      </w:r>
      <w:r>
        <w:t xml:space="preserve">кэВ),</w:t>
      </w:r>
      <w:r>
        <w:t xml:space="preserve"> </w:t>
      </w:r>
      <m:oMath>
        <m:r>
          <m:t>ρ</m:t>
        </m:r>
        <m:r>
          <m:rPr>
            <m:sty m:val="p"/>
          </m:rPr>
          <m:t>&gt;</m:t>
        </m:r>
        <m:r>
          <m:t>0</m:t>
        </m:r>
        <m:r>
          <m:rPr>
            <m:sty m:val="p"/>
          </m:rPr>
          <m:t>,</m:t>
        </m:r>
        <m:r>
          <m:t>4</m:t>
        </m:r>
      </m:oMath>
      <w:r>
        <w:t xml:space="preserve"> </w:t>
      </w:r>
      <w:r>
        <w:t xml:space="preserve">бойынша профильдер сәйкес келеді. TORAX-та</w:t>
      </w:r>
      <w:r>
        <w:t xml:space="preserve"> </w:t>
      </w:r>
      <m:oMath>
        <m:sSub>
          <m:e>
            <m:r>
              <m:t>q</m:t>
            </m:r>
          </m:e>
          <m:sub>
            <m:r>
              <m:t>0</m:t>
            </m:r>
          </m:sub>
        </m:sSub>
        <m:r>
          <m:rPr>
            <m:sty m:val="p"/>
          </m:rPr>
          <m:t>=</m:t>
        </m:r>
        <m:r>
          <m:t>0</m:t>
        </m:r>
        <m:r>
          <m:rPr>
            <m:sty m:val="p"/>
          </m:rPr>
          <m:t>,</m:t>
        </m:r>
        <m:r>
          <m:t>78</m:t>
        </m:r>
      </m:oMath>
      <w:r>
        <w:t xml:space="preserve"> </w:t>
      </w:r>
      <w:r>
        <w:t xml:space="preserve">және ара тістік модель 76 құлау жасайды; ара тісті өшіргенде</w:t>
      </w:r>
      <w:r>
        <w:t xml:space="preserve"> </w:t>
      </w:r>
      <m:oMath>
        <m:sSub>
          <m:e>
            <m:r>
              <m:t>q</m:t>
            </m:r>
          </m:e>
          <m:sub>
            <m:r>
              <m:t>0</m:t>
            </m:r>
          </m:sub>
        </m:sSub>
        <m:r>
          <m:rPr>
            <m:sty m:val="p"/>
          </m:rPr>
          <m:t>≈</m:t>
        </m:r>
        <m:r>
          <m:t>0</m:t>
        </m:r>
        <m:r>
          <m:rPr>
            <m:sty m:val="p"/>
          </m:rPr>
          <m:t>,</m:t>
        </m:r>
        <m:r>
          <m:t>4</m:t>
        </m:r>
      </m:oMath>
      <w:r>
        <w:t xml:space="preserve"> </w:t>
      </w:r>
      <w:r>
        <w:t xml:space="preserve">және</w:t>
      </w:r>
      <w:r>
        <w:t xml:space="preserve"> </w:t>
      </w:r>
      <m:oMath>
        <m:sSub>
          <m:e>
            <m:r>
              <m:t>P</m:t>
            </m:r>
          </m:e>
          <m:sub>
            <m:r>
              <m:rPr>
                <m:sty m:val="p"/>
              </m:rPr>
              <m:t>f</m:t>
            </m:r>
            <m:r>
              <m:rPr>
                <m:sty m:val="p"/>
              </m:rPr>
              <m:t>u</m:t>
            </m:r>
            <m:r>
              <m:rPr>
                <m:sty m:val="p"/>
              </m:rPr>
              <m:t>s</m:t>
            </m:r>
          </m:sub>
        </m:sSub>
        <m:r>
          <m:rPr>
            <m:sty m:val="p"/>
          </m:rPr>
          <m:t>=</m:t>
        </m:r>
        <m:r>
          <m:t>816</m:t>
        </m:r>
      </m:oMath>
      <w:r>
        <w:t xml:space="preserve"> </w:t>
      </w:r>
      <w:r>
        <w:t xml:space="preserve">МВт, яғни физикалық емес нәтиже. Қосымша сәулелену (</w:t>
      </w:r>
      <m:oMath>
        <m:sSub>
          <m:e>
            <m:r>
              <m:t>P</m:t>
            </m:r>
          </m:e>
          <m:sub>
            <m:r>
              <m:rPr>
                <m:sty m:val="p"/>
              </m:rPr>
              <m:t>r</m:t>
            </m:r>
            <m:r>
              <m:rPr>
                <m:sty m:val="p"/>
              </m:rPr>
              <m:t>a</m:t>
            </m:r>
            <m:r>
              <m:rPr>
                <m:sty m:val="p"/>
              </m:rPr>
              <m:t>d</m:t>
            </m:r>
          </m:sub>
        </m:sSub>
      </m:oMath>
      <w:r>
        <w:t xml:space="preserve"> </w:t>
      </w:r>
      <w:r>
        <w:t xml:space="preserve">36 МВт-қа дейін өсірілгенде)</w:t>
      </w:r>
      <w:r>
        <w:t xml:space="preserve"> </w:t>
      </w:r>
      <m:oMath>
        <m:sSub>
          <m:e>
            <m:r>
              <m:t>P</m:t>
            </m:r>
          </m:e>
          <m:sub>
            <m:r>
              <m:rPr>
                <m:sty m:val="p"/>
              </m:rPr>
              <m:t>f</m:t>
            </m:r>
            <m:r>
              <m:rPr>
                <m:sty m:val="p"/>
              </m:rPr>
              <m:t>u</m:t>
            </m:r>
            <m:r>
              <m:rPr>
                <m:sty m:val="p"/>
              </m:rPr>
              <m:t>s</m:t>
            </m:r>
          </m:sub>
        </m:sSub>
      </m:oMath>
      <w:r>
        <w:t xml:space="preserve"> </w:t>
      </w:r>
      <w:r>
        <w:t xml:space="preserve">526 МВт береді. Орталық аймақтағы айырманың себебі ретінде TORAX-тың ішкі патчы (</w:t>
      </w:r>
      <m:oMath>
        <m:r>
          <m:t>ρ</m:t>
        </m:r>
        <m:r>
          <m:rPr>
            <m:sty m:val="p"/>
          </m:rPr>
          <m:t>&lt;</m:t>
        </m:r>
        <m:r>
          <m:t>0</m:t>
        </m:r>
        <m:r>
          <m:rPr>
            <m:sty m:val="p"/>
          </m:rPr>
          <m:t>,</m:t>
        </m:r>
        <m:r>
          <m:t>2</m:t>
        </m:r>
      </m:oMath>
      <w:r>
        <w:t xml:space="preserve"> </w:t>
      </w:r>
      <w:r>
        <w:t xml:space="preserve">үшін</w:t>
      </w:r>
      <w:r>
        <w:t xml:space="preserve"> </w:t>
      </w:r>
      <m:oMath>
        <m:r>
          <m:t>χ</m:t>
        </m:r>
        <m:r>
          <m:rPr>
            <m:sty m:val="p"/>
          </m:rPr>
          <m:t>=</m:t>
        </m:r>
        <m:r>
          <m:t>1</m:t>
        </m:r>
      </m:oMath>
      <w:r>
        <w:t xml:space="preserve"> </w:t>
      </w:r>
      <w:r>
        <w:t xml:space="preserve">м</w:t>
      </w:r>
      <m:oMath>
        <m:sSup>
          <m:e>
            <m:r>
              <m:t>​</m:t>
            </m:r>
          </m:e>
          <m:sup>
            <m:r>
              <m:t>2</m:t>
            </m:r>
          </m:sup>
        </m:sSup>
      </m:oMath>
      <w:r>
        <w:t xml:space="preserve">/с) мен ара тістік моделін, ал SINTEZ-те — ара тістік пен ток тарату айырмашылықтарын атауға болады, бірақ бұл гипотеза: оны бөлек тексермедік.</w:t>
      </w:r>
    </w:p>
    <w:p>
      <w:pPr>
        <w:pStyle w:val="CaptionedFigure"/>
        <w:keepNext/>
        <w:jc w:val="center"/>
      </w:pPr>
      <w:r>
        <w:drawing>
          <wp:inline>
            <wp:extent cx="5334000" cy="2329828"/>
            <wp:effectExtent b="0" l="0" r="0" t="0"/>
            <wp:docPr descr="13-сурет. ITER-дің бірдей режиміндегі профильдер: (а) электрондық температура, (б) иондық температура, (в) қауіпсіздік коэффициенті. SINTEZ + QLKNN (тұтас), SINTEZ + SHRX (үзік), TORAX (шеңберлер)." title="" id="81" name="Picture"/>
            <a:graphic>
              <a:graphicData uri="http://schemas.openxmlformats.org/drawingml/2006/picture">
                <pic:pic>
                  <pic:nvPicPr>
                    <pic:cNvPr descr="figures/png/iter_profiles.png" id="82" name="Picture"/>
                    <pic:cNvPicPr>
                      <a:picLocks noChangeArrowheads="1" noChangeAspect="1"/>
                    </pic:cNvPicPr>
                  </pic:nvPicPr>
                  <pic:blipFill>
                    <a:blip r:embed="rId80"/>
                    <a:stretch>
                      <a:fillRect/>
                    </a:stretch>
                  </pic:blipFill>
                  <pic:spPr bwMode="auto">
                    <a:xfrm>
                      <a:off x="0" y="0"/>
                      <a:ext cx="5334000" cy="2329828"/>
                    </a:xfrm>
                    <a:prstGeom prst="rect">
                      <a:avLst/>
                    </a:prstGeom>
                    <a:noFill/>
                    <a:ln w="9525">
                      <a:noFill/>
                      <a:headEnd/>
                      <a:tailEnd/>
                    </a:ln>
                  </pic:spPr>
                </pic:pic>
              </a:graphicData>
            </a:graphic>
          </wp:inline>
        </w:drawing>
      </w:r>
    </w:p>
    <w:p>
      <w:pPr>
        <w:pStyle w:val="ImageCaption"/>
      </w:pPr>
      <w:r>
        <w:rPr>
          <w:bCs/>
          <w:b/>
        </w:rPr>
        <w:t xml:space="preserve">13-сурет.</w:t>
      </w:r>
      <w:r>
        <w:t xml:space="preserve"> </w:t>
      </w:r>
      <w:r>
        <w:t xml:space="preserve">ITER-дің бірдей режиміндегі профильдер: (а) электрондық температура, (б) иондық температура, (в) қауіпсіздік коэффициенті. SINTEZ + QLKNN (тұтас), SINTEZ + SHRX (үзік), TORAX (шеңберлер).</w:t>
      </w:r>
    </w:p>
    <w:bookmarkEnd w:id="83"/>
    <w:bookmarkStart w:id="90" w:name="сезімталдық-және-салыстырудың-шегі"/>
    <w:p>
      <w:pPr>
        <w:pStyle w:val="Heading2"/>
      </w:pPr>
      <w:r>
        <w:t xml:space="preserve">4.3 Сезімталдық және салыстырудың шегі</w:t>
      </w:r>
    </w:p>
    <w:p>
      <w:pPr>
        <w:pStyle w:val="FirstParagraph"/>
      </w:pPr>
      <w:r>
        <w:t xml:space="preserve">Интегралды салыстыру нәтижесін дұрыс оқу үшін симулятордың өзі кіші ауытқуға қаншалықты сезімтал екенін білу керек. Бастапқы электрондық температураны</w:t>
      </w:r>
      <w:r>
        <w:t xml:space="preserve"> </w:t>
      </w:r>
      <m:oMath>
        <m:r>
          <m:t>δ</m:t>
        </m:r>
        <m:r>
          <m:rPr>
            <m:sty m:val="p"/>
          </m:rPr>
          <m:t>=</m:t>
        </m:r>
        <m:sSup>
          <m:e>
            <m:r>
              <m:t>10</m:t>
            </m:r>
          </m:e>
          <m:sup>
            <m:r>
              <m:rPr>
                <m:sty m:val="p"/>
              </m:rPr>
              <m:t>−</m:t>
            </m:r>
            <m:r>
              <m:t>12</m:t>
            </m:r>
          </m:sup>
        </m:sSup>
      </m:oMath>
      <w:r>
        <w:t xml:space="preserve">,</w:t>
      </w:r>
      <w:r>
        <w:t xml:space="preserve"> </w:t>
      </w:r>
      <m:oMath>
        <m:sSup>
          <m:e>
            <m:r>
              <m:t>10</m:t>
            </m:r>
          </m:e>
          <m:sup>
            <m:r>
              <m:rPr>
                <m:sty m:val="p"/>
              </m:rPr>
              <m:t>−</m:t>
            </m:r>
            <m:r>
              <m:t>9</m:t>
            </m:r>
          </m:sup>
        </m:sSup>
      </m:oMath>
      <w:r>
        <w:t xml:space="preserve">,</w:t>
      </w:r>
      <w:r>
        <w:t xml:space="preserve"> </w:t>
      </w:r>
      <m:oMath>
        <m:sSup>
          <m:e>
            <m:r>
              <m:t>10</m:t>
            </m:r>
          </m:e>
          <m:sup>
            <m:r>
              <m:rPr>
                <m:sty m:val="p"/>
              </m:rPr>
              <m:t>−</m:t>
            </m:r>
            <m:r>
              <m:t>6</m:t>
            </m:r>
          </m:sup>
        </m:sSup>
      </m:oMath>
      <w:r>
        <w:t xml:space="preserve"> </w:t>
      </w:r>
      <w:r>
        <w:t xml:space="preserve">салыстырмалы шамаға ауытқытып (14-сурет), әр машина үшін</w:t>
      </w:r>
      <w:r>
        <w:t xml:space="preserve"> </w:t>
      </w:r>
      <m:oMath>
        <m:sSub>
          <m:e>
            <m:r>
              <m:rPr>
                <m:sty m:val="p"/>
              </m:rPr>
              <m:t>max</m:t>
            </m:r>
          </m:e>
          <m:sub>
            <m:r>
              <m:t>ρ</m:t>
            </m:r>
          </m:sub>
        </m:sSub>
        <m:d>
          <m:dPr>
            <m:begChr m:val="|"/>
            <m:endChr m:val="|"/>
            <m:sepChr m:val=""/>
            <m:grow/>
          </m:dPr>
          <m:e>
            <m:sSub>
              <m:e>
                <m:r>
                  <m:t>T</m:t>
                </m:r>
              </m:e>
              <m:sub>
                <m:r>
                  <m:t>e</m:t>
                </m:r>
              </m:sub>
            </m:sSub>
            <m:r>
              <m:rPr>
                <m:sty m:val="p"/>
              </m:rPr>
              <m:t>−</m:t>
            </m:r>
            <m:sSubSup>
              <m:e>
                <m:r>
                  <m:t>T</m:t>
                </m:r>
              </m:e>
              <m:sub>
                <m:r>
                  <m:t>e</m:t>
                </m:r>
              </m:sub>
              <m:sup>
                <m:r>
                  <m:rPr>
                    <m:sty m:val="p"/>
                  </m:rPr>
                  <m:t>r</m:t>
                </m:r>
                <m:r>
                  <m:rPr>
                    <m:sty m:val="p"/>
                  </m:rPr>
                  <m:t>e</m:t>
                </m:r>
                <m:r>
                  <m:rPr>
                    <m:sty m:val="p"/>
                  </m:rPr>
                  <m:t>f</m:t>
                </m:r>
              </m:sup>
            </m:sSubSup>
          </m:e>
        </m:d>
        <m:r>
          <m:rPr>
            <m:sty m:val="p"/>
          </m:rPr>
          <m:t>/</m:t>
        </m:r>
        <m:sSub>
          <m:e>
            <m:r>
              <m:rPr>
                <m:sty m:val="p"/>
              </m:rPr>
              <m:t>max</m:t>
            </m:r>
          </m:e>
          <m:sub>
            <m:r>
              <m:t>ρ</m:t>
            </m:r>
          </m:sub>
        </m:sSub>
        <m:sSubSup>
          <m:e>
            <m:r>
              <m:t>T</m:t>
            </m:r>
          </m:e>
          <m:sub>
            <m:r>
              <m:t>e</m:t>
            </m:r>
          </m:sub>
          <m:sup>
            <m:r>
              <m:rPr>
                <m:sty m:val="p"/>
              </m:rPr>
              <m:t>r</m:t>
            </m:r>
            <m:r>
              <m:rPr>
                <m:sty m:val="p"/>
              </m:rPr>
              <m:t>e</m:t>
            </m:r>
            <m:r>
              <m:rPr>
                <m:sty m:val="p"/>
              </m:rPr>
              <m:t>f</m:t>
            </m:r>
          </m:sup>
        </m:sSubSup>
      </m:oMath>
      <w:r>
        <w:t xml:space="preserve"> </w:t>
      </w:r>
      <w:r>
        <w:t xml:space="preserve">өлшенді. Дөңгелектеу деңгейіндегі ауытқу (</w:t>
      </w:r>
      <m:oMath>
        <m:r>
          <m:t>δ</m:t>
        </m:r>
        <m:r>
          <m:rPr>
            <m:sty m:val="p"/>
          </m:rPr>
          <m:t>=</m:t>
        </m:r>
        <m:sSup>
          <m:e>
            <m:r>
              <m:t>10</m:t>
            </m:r>
          </m:e>
          <m:sup>
            <m:r>
              <m:rPr>
                <m:sty m:val="p"/>
              </m:rPr>
              <m:t>−</m:t>
            </m:r>
            <m:r>
              <m:t>12</m:t>
            </m:r>
          </m:sup>
        </m:sSup>
      </m:oMath>
      <w:r>
        <w:t xml:space="preserve">) 1–2 с ішінде күшейеді:</w:t>
      </w:r>
      <w:r>
        <w:t xml:space="preserve"> </w:t>
      </w:r>
      <m:oMath>
        <m:r>
          <m:t>t</m:t>
        </m:r>
        <m:r>
          <m:rPr>
            <m:sty m:val="p"/>
          </m:rPr>
          <m:t>≈</m:t>
        </m:r>
        <m:r>
          <m:t>1</m:t>
        </m:r>
        <m:r>
          <m:rPr>
            <m:sty m:val="p"/>
          </m:rPr>
          <m:t>,</m:t>
        </m:r>
        <m:r>
          <m:t>8</m:t>
        </m:r>
      </m:oMath>
      <w:r>
        <w:t xml:space="preserve"> </w:t>
      </w:r>
      <w:r>
        <w:t xml:space="preserve">с кезінде ол ITER-де</w:t>
      </w:r>
      <w:r>
        <w:t xml:space="preserve"> </w:t>
      </w:r>
      <m:oMath>
        <m:r>
          <m:t>2</m:t>
        </m:r>
        <m:r>
          <m:rPr>
            <m:sty m:val="p"/>
          </m:rPr>
          <m:t>,</m:t>
        </m:r>
        <m:r>
          <m:t>2</m:t>
        </m:r>
        <m:r>
          <m:rPr>
            <m:sty m:val="p"/>
          </m:rPr>
          <m:t>×</m:t>
        </m:r>
        <m:sSup>
          <m:e>
            <m:r>
              <m:t>10</m:t>
            </m:r>
          </m:e>
          <m:sup>
            <m:r>
              <m:rPr>
                <m:sty m:val="p"/>
              </m:rPr>
              <m:t>−</m:t>
            </m:r>
            <m:r>
              <m:t>6</m:t>
            </m:r>
          </m:sup>
        </m:sSup>
      </m:oMath>
      <w:r>
        <w:t xml:space="preserve">, JET-те</w:t>
      </w:r>
      <w:r>
        <w:t xml:space="preserve"> </w:t>
      </w:r>
      <m:oMath>
        <m:r>
          <m:t>6</m:t>
        </m:r>
        <m:r>
          <m:rPr>
            <m:sty m:val="p"/>
          </m:rPr>
          <m:t>,</m:t>
        </m:r>
        <m:r>
          <m:t>7</m:t>
        </m:r>
        <m:r>
          <m:rPr>
            <m:sty m:val="p"/>
          </m:rPr>
          <m:t>×</m:t>
        </m:r>
        <m:sSup>
          <m:e>
            <m:r>
              <m:t>10</m:t>
            </m:r>
          </m:e>
          <m:sup>
            <m:r>
              <m:rPr>
                <m:sty m:val="p"/>
              </m:rPr>
              <m:t>−</m:t>
            </m:r>
            <m:r>
              <m:t>6</m:t>
            </m:r>
          </m:sup>
        </m:sSup>
      </m:oMath>
      <w:r>
        <w:t xml:space="preserve">, DIII-D-де</w:t>
      </w:r>
      <w:r>
        <w:t xml:space="preserve"> </w:t>
      </w:r>
      <m:oMath>
        <m:r>
          <m:t>2</m:t>
        </m:r>
        <m:r>
          <m:rPr>
            <m:sty m:val="p"/>
          </m:rPr>
          <m:t>,</m:t>
        </m:r>
        <m:r>
          <m:t>2</m:t>
        </m:r>
        <m:r>
          <m:rPr>
            <m:sty m:val="p"/>
          </m:rPr>
          <m:t>×</m:t>
        </m:r>
        <m:sSup>
          <m:e>
            <m:r>
              <m:t>10</m:t>
            </m:r>
          </m:e>
          <m:sup>
            <m:r>
              <m:rPr>
                <m:sty m:val="p"/>
              </m:rPr>
              <m:t>−</m:t>
            </m:r>
            <m:r>
              <m:t>8</m:t>
            </m:r>
          </m:sup>
        </m:sSup>
      </m:oMath>
      <w:r>
        <w:t xml:space="preserve">, KSTAR-да</w:t>
      </w:r>
      <w:r>
        <w:t xml:space="preserve"> </w:t>
      </w:r>
      <m:oMath>
        <m:r>
          <m:t>2</m:t>
        </m:r>
        <m:r>
          <m:rPr>
            <m:sty m:val="p"/>
          </m:rPr>
          <m:t>,</m:t>
        </m:r>
        <m:r>
          <m:t>5</m:t>
        </m:r>
        <m:r>
          <m:rPr>
            <m:sty m:val="p"/>
          </m:rPr>
          <m:t>×</m:t>
        </m:r>
        <m:sSup>
          <m:e>
            <m:r>
              <m:t>10</m:t>
            </m:r>
          </m:e>
          <m:sup>
            <m:r>
              <m:rPr>
                <m:sty m:val="p"/>
              </m:rPr>
              <m:t>−</m:t>
            </m:r>
            <m:r>
              <m:t>9</m:t>
            </m:r>
          </m:sup>
        </m:sSup>
      </m:oMath>
      <w:r>
        <w:t xml:space="preserve"> </w:t>
      </w:r>
      <w:r>
        <w:t xml:space="preserve">(бастапқы</w:t>
      </w:r>
      <w:r>
        <w:t xml:space="preserve"> </w:t>
      </w:r>
      <m:oMath>
        <m:sSup>
          <m:e>
            <m:r>
              <m:t>10</m:t>
            </m:r>
          </m:e>
          <m:sup>
            <m:r>
              <m:rPr>
                <m:sty m:val="p"/>
              </m:rPr>
              <m:t>−</m:t>
            </m:r>
            <m:r>
              <m:t>12</m:t>
            </m:r>
          </m:sup>
        </m:sSup>
      </m:oMath>
      <w:r>
        <w:t xml:space="preserve">-ден 3–9 ретке артық).</w:t>
      </w:r>
      <w:r>
        <w:t xml:space="preserve"> </w:t>
      </w:r>
      <m:oMath>
        <m:r>
          <m:t>t</m:t>
        </m:r>
        <m:r>
          <m:rPr>
            <m:sty m:val="p"/>
          </m:rPr>
          <m:t>≈</m:t>
        </m:r>
        <m:r>
          <m:t>14</m:t>
        </m:r>
      </m:oMath>
      <w:r>
        <w:t xml:space="preserve"> </w:t>
      </w:r>
      <w:r>
        <w:t xml:space="preserve">с шамасында тағы бір секіріс болады және ауытқу тұрақтанады:</w:t>
      </w:r>
      <w:r>
        <w:t xml:space="preserve"> </w:t>
      </w:r>
      <m:oMath>
        <m:r>
          <m:t>t</m:t>
        </m:r>
        <m:r>
          <m:rPr>
            <m:sty m:val="p"/>
          </m:rPr>
          <m:t>≥</m:t>
        </m:r>
        <m:r>
          <m:t>25</m:t>
        </m:r>
      </m:oMath>
      <w:r>
        <w:t xml:space="preserve"> </w:t>
      </w:r>
      <w:r>
        <w:t xml:space="preserve">с аралығындағы медианасы ITER-де 0,09 %, JET-те 0,0 %, DIII-D-де 0,03 %, ал KSTAR-да 88 %, яғни бүкіл профиль басқа күйге ауысады. Бастапқы ауытқуды</w:t>
      </w:r>
      <w:r>
        <w:t xml:space="preserve"> </w:t>
      </w:r>
      <m:oMath>
        <m:sSup>
          <m:e>
            <m:r>
              <m:t>10</m:t>
            </m:r>
          </m:e>
          <m:sup>
            <m:r>
              <m:rPr>
                <m:sty m:val="p"/>
              </m:rPr>
              <m:t>−</m:t>
            </m:r>
            <m:r>
              <m:t>6</m:t>
            </m:r>
          </m:sup>
        </m:sSup>
      </m:oMath>
      <w:r>
        <w:t xml:space="preserve"> </w:t>
      </w:r>
      <w:r>
        <w:t xml:space="preserve">дейін ұлғайтқанда тұрақтанған деңгей ITER, JET және KSTAR-да іс жүзінде өзгермейді (14-сурет): ол ауытқудың өлшеміне емес, жүйенің тармақталу оқиғаларына байланысты (бұл құбылыстың себебін нақтылап зерттемедік). Сондықтан жылдамдатуды бит бойынша бірдей орындау қажет (2.7 бөлімі), ал кіші және сфералық машиналар үшін бір ғана жүгіру желіні салыстыруға жарамайды.</w:t>
      </w:r>
    </w:p>
    <w:p>
      <w:pPr>
        <w:pStyle w:val="CaptionedFigure"/>
        <w:keepNext/>
        <w:jc w:val="center"/>
      </w:pPr>
      <w:r>
        <w:drawing>
          <wp:inline>
            <wp:extent cx="4864608" cy="2473426"/>
            <wp:effectExtent b="0" l="0" r="0" t="0"/>
            <wp:docPr descr="14-сурет. Бастапқы T_e ауытқуына симулятордың сезімталдығы (SHRX моделімен): \max_\rho|T_e-T_e^\mathrm{ref}|/\max_\rho T_e^\mathrm{ref} уақыт бойынша. Тұтас сызық — \delta=10^{-12}, үзік — 10^{-6}; әр машина өз маркерімен. Нүктелі сызық — машиналық эпсилон." title="" id="85" name="Picture"/>
            <a:graphic>
              <a:graphicData uri="http://schemas.openxmlformats.org/drawingml/2006/picture">
                <pic:pic>
                  <pic:nvPicPr>
                    <pic:cNvPr descr="figures/png/chaos.png" id="86" name="Picture"/>
                    <pic:cNvPicPr>
                      <a:picLocks noChangeArrowheads="1" noChangeAspect="1"/>
                    </pic:cNvPicPr>
                  </pic:nvPicPr>
                  <pic:blipFill>
                    <a:blip r:embed="rId84"/>
                    <a:stretch>
                      <a:fillRect/>
                    </a:stretch>
                  </pic:blipFill>
                  <pic:spPr bwMode="auto">
                    <a:xfrm>
                      <a:off x="0" y="0"/>
                      <a:ext cx="4864608" cy="2473426"/>
                    </a:xfrm>
                    <a:prstGeom prst="rect">
                      <a:avLst/>
                    </a:prstGeom>
                    <a:noFill/>
                    <a:ln w="9525">
                      <a:noFill/>
                      <a:headEnd/>
                      <a:tailEnd/>
                    </a:ln>
                  </pic:spPr>
                </pic:pic>
              </a:graphicData>
            </a:graphic>
          </wp:inline>
        </w:drawing>
      </w:r>
    </w:p>
    <w:p>
      <w:pPr>
        <w:pStyle w:val="ImageCaption"/>
      </w:pPr>
      <w:r>
        <w:rPr>
          <w:bCs/>
          <w:b/>
        </w:rPr>
        <w:t xml:space="preserve">14-сурет.</w:t>
      </w:r>
      <w:r>
        <w:t xml:space="preserve"> </w:t>
      </w:r>
      <w:r>
        <w:t xml:space="preserve">Бастапқы</w:t>
      </w:r>
      <w:r>
        <w:t xml:space="preserve"> </w:t>
      </w:r>
      <m:oMath>
        <m:sSub>
          <m:e>
            <m:r>
              <m:t>T</m:t>
            </m:r>
          </m:e>
          <m:sub>
            <m:r>
              <m:t>e</m:t>
            </m:r>
          </m:sub>
        </m:sSub>
      </m:oMath>
      <w:r>
        <w:t xml:space="preserve"> </w:t>
      </w:r>
      <w:r>
        <w:t xml:space="preserve">ауытқуына симулятордың сезімталдығы (SHRX моделімен):</w:t>
      </w:r>
      <w:r>
        <w:t xml:space="preserve"> </w:t>
      </w:r>
      <m:oMath>
        <m:sSub>
          <m:e>
            <m:r>
              <m:rPr>
                <m:sty m:val="p"/>
              </m:rPr>
              <m:t>max</m:t>
            </m:r>
          </m:e>
          <m:sub>
            <m:r>
              <m:t>ρ</m:t>
            </m:r>
          </m:sub>
        </m:sSub>
        <m:d>
          <m:dPr>
            <m:begChr m:val="|"/>
            <m:endChr m:val="|"/>
            <m:sepChr m:val=""/>
            <m:grow/>
          </m:dPr>
          <m:e>
            <m:sSub>
              <m:e>
                <m:r>
                  <m:t>T</m:t>
                </m:r>
              </m:e>
              <m:sub>
                <m:r>
                  <m:t>e</m:t>
                </m:r>
              </m:sub>
            </m:sSub>
            <m:r>
              <m:rPr>
                <m:sty m:val="p"/>
              </m:rPr>
              <m:t>−</m:t>
            </m:r>
            <m:sSubSup>
              <m:e>
                <m:r>
                  <m:t>T</m:t>
                </m:r>
              </m:e>
              <m:sub>
                <m:r>
                  <m:t>e</m:t>
                </m:r>
              </m:sub>
              <m:sup>
                <m:r>
                  <m:rPr>
                    <m:sty m:val="p"/>
                  </m:rPr>
                  <m:t>r</m:t>
                </m:r>
                <m:r>
                  <m:rPr>
                    <m:sty m:val="p"/>
                  </m:rPr>
                  <m:t>e</m:t>
                </m:r>
                <m:r>
                  <m:rPr>
                    <m:sty m:val="p"/>
                  </m:rPr>
                  <m:t>f</m:t>
                </m:r>
              </m:sup>
            </m:sSubSup>
          </m:e>
        </m:d>
        <m:r>
          <m:rPr>
            <m:sty m:val="p"/>
          </m:rPr>
          <m:t>/</m:t>
        </m:r>
        <m:sSub>
          <m:e>
            <m:r>
              <m:rPr>
                <m:sty m:val="p"/>
              </m:rPr>
              <m:t>max</m:t>
            </m:r>
          </m:e>
          <m:sub>
            <m:r>
              <m:t>ρ</m:t>
            </m:r>
          </m:sub>
        </m:sSub>
        <m:sSubSup>
          <m:e>
            <m:r>
              <m:t>T</m:t>
            </m:r>
          </m:e>
          <m:sub>
            <m:r>
              <m:t>e</m:t>
            </m:r>
          </m:sub>
          <m:sup>
            <m:r>
              <m:rPr>
                <m:sty m:val="p"/>
              </m:rPr>
              <m:t>r</m:t>
            </m:r>
            <m:r>
              <m:rPr>
                <m:sty m:val="p"/>
              </m:rPr>
              <m:t>e</m:t>
            </m:r>
            <m:r>
              <m:rPr>
                <m:sty m:val="p"/>
              </m:rPr>
              <m:t>f</m:t>
            </m:r>
          </m:sup>
        </m:sSubSup>
      </m:oMath>
      <w:r>
        <w:t xml:space="preserve"> </w:t>
      </w:r>
      <w:r>
        <w:t xml:space="preserve">уақыт бойынша. Тұтас сызық —</w:t>
      </w:r>
      <w:r>
        <w:t xml:space="preserve"> </w:t>
      </w:r>
      <m:oMath>
        <m:r>
          <m:t>δ</m:t>
        </m:r>
        <m:r>
          <m:rPr>
            <m:sty m:val="p"/>
          </m:rPr>
          <m:t>=</m:t>
        </m:r>
        <m:sSup>
          <m:e>
            <m:r>
              <m:t>10</m:t>
            </m:r>
          </m:e>
          <m:sup>
            <m:r>
              <m:rPr>
                <m:sty m:val="p"/>
              </m:rPr>
              <m:t>−</m:t>
            </m:r>
            <m:r>
              <m:t>12</m:t>
            </m:r>
          </m:sup>
        </m:sSup>
      </m:oMath>
      <w:r>
        <w:t xml:space="preserve">, үзік —</w:t>
      </w:r>
      <w:r>
        <w:t xml:space="preserve"> </w:t>
      </w:r>
      <m:oMath>
        <m:sSup>
          <m:e>
            <m:r>
              <m:t>10</m:t>
            </m:r>
          </m:e>
          <m:sup>
            <m:r>
              <m:rPr>
                <m:sty m:val="p"/>
              </m:rPr>
              <m:t>−</m:t>
            </m:r>
            <m:r>
              <m:t>6</m:t>
            </m:r>
          </m:sup>
        </m:sSup>
      </m:oMath>
      <w:r>
        <w:t xml:space="preserve">; әр машина өз маркерімен. Нүктелі сызық — машиналық эпсилон.</w:t>
      </w:r>
    </w:p>
    <w:p>
      <w:pPr>
        <w:pStyle w:val="BodyText"/>
      </w:pPr>
      <w:r>
        <w:t xml:space="preserve">Бұл желілерді салыстыруға тікелей әсер етеді (15-сурет). ITER мен JET тұрақты: бес мүше</w:t>
      </w:r>
      <w:r>
        <w:t xml:space="preserve"> </w:t>
      </w:r>
      <m:oMath>
        <m:sSub>
          <m:e>
            <m:r>
              <m:t>P</m:t>
            </m:r>
          </m:e>
          <m:sub>
            <m:r>
              <m:rPr>
                <m:sty m:val="p"/>
              </m:rPr>
              <m:t>f</m:t>
            </m:r>
            <m:r>
              <m:rPr>
                <m:sty m:val="p"/>
              </m:rPr>
              <m:t>u</m:t>
            </m:r>
            <m:r>
              <m:rPr>
                <m:sty m:val="p"/>
              </m:rPr>
              <m:t>s</m:t>
            </m:r>
          </m:sub>
        </m:sSub>
      </m:oMath>
      <w:r>
        <w:t xml:space="preserve"> </w:t>
      </w:r>
      <w:r>
        <w:t xml:space="preserve">бойынша ±2,0 % аймағында, JET-те</w:t>
      </w:r>
      <w:r>
        <w:t xml:space="preserve"> </w:t>
      </w:r>
      <m:oMath>
        <m:r>
          <m:rPr>
            <m:sty m:val="p"/>
          </m:rPr>
          <m:t>⟨</m:t>
        </m:r>
        <m:sSub>
          <m:e>
            <m:r>
              <m:t>T</m:t>
            </m:r>
          </m:e>
          <m:sub>
            <m:r>
              <m:t>e</m:t>
            </m:r>
          </m:sub>
        </m:sSub>
        <m:r>
          <m:rPr>
            <m:sty m:val="p"/>
          </m:rPr>
          <m:t>⟩</m:t>
        </m:r>
      </m:oMath>
      <w:r>
        <w:t xml:space="preserve"> </w:t>
      </w:r>
      <w:r>
        <w:t xml:space="preserve">бойынша 2,32–2,50 кэВ (ансамбль 2,43 кэВ) ауқымында. DIII-D, KSTAR және КТМ-да жергілікті дәлдігі бірдей желілер</w:t>
      </w:r>
      <w:r>
        <w:t xml:space="preserve"> </w:t>
      </w:r>
      <m:oMath>
        <m:r>
          <m:rPr>
            <m:sty m:val="p"/>
          </m:rPr>
          <m:t>⟨</m:t>
        </m:r>
        <m:sSub>
          <m:e>
            <m:r>
              <m:t>T</m:t>
            </m:r>
          </m:e>
          <m:sub>
            <m:r>
              <m:t>e</m:t>
            </m:r>
          </m:sub>
        </m:sSub>
        <m:r>
          <m:rPr>
            <m:sty m:val="p"/>
          </m:rPr>
          <m:t>⟩</m:t>
        </m:r>
      </m:oMath>
      <w:r>
        <w:t xml:space="preserve"> </w:t>
      </w:r>
      <w:r>
        <w:t xml:space="preserve">үшін 2,1, 4,2 және 8,5 есе ауытқитын нәтиже береді; бастапқы</w:t>
      </w:r>
      <w:r>
        <w:t xml:space="preserve"> </w:t>
      </w:r>
      <m:oMath>
        <m:sSub>
          <m:e>
            <m:r>
              <m:t>T</m:t>
            </m:r>
          </m:e>
          <m:sub>
            <m:r>
              <m:t>e</m:t>
            </m:r>
          </m:sub>
        </m:sSub>
      </m:oMath>
      <w:r>
        <w:t xml:space="preserve">-ні</w:t>
      </w:r>
      <w:r>
        <w:t xml:space="preserve"> </w:t>
      </w:r>
      <m:oMath>
        <m:sSup>
          <m:e>
            <m:r>
              <m:t>10</m:t>
            </m:r>
          </m:e>
          <m:sup>
            <m:r>
              <m:rPr>
                <m:sty m:val="p"/>
              </m:rPr>
              <m:t>−</m:t>
            </m:r>
            <m:r>
              <m:t>6</m:t>
            </m:r>
          </m:sup>
        </m:sSup>
      </m:oMath>
      <w:r>
        <w:t xml:space="preserve">–</w:t>
      </w:r>
      <m:oMath>
        <m:sSup>
          <m:e>
            <m:r>
              <m:t>10</m:t>
            </m:r>
          </m:e>
          <m:sup>
            <m:r>
              <m:rPr>
                <m:sty m:val="p"/>
              </m:rPr>
              <m:t>−</m:t>
            </m:r>
            <m:r>
              <m:t>3</m:t>
            </m:r>
          </m:sup>
        </m:sSup>
      </m:oMath>
      <w:r>
        <w:t xml:space="preserve"> </w:t>
      </w:r>
      <w:r>
        <w:t xml:space="preserve">ауытқытудың өзі 1,45, 1,29 және 1,25 есе береді. Мүшелердің ауытқуы бастапқы ауытқудікінен үлкен, яғни желілердің кіші айырмасы осы машиналарда күшейеді; ал ансамбль нәтижесі мүшелер ауқымына кірмеуі де мүмкін (DIII-D). Қорытынды: ансамбльдің артықшылығы жергілікті және табалдырық метрикаларында көрінеді (3.3 бөлімі), ал интегралды нәтижеде қатаң машиналарда оны бөліп алуға болмайды, және бұл машиналар желінің сапасын бағалауға жарамайды.</w:t>
      </w:r>
    </w:p>
    <w:p>
      <w:pPr>
        <w:pStyle w:val="CaptionedFigure"/>
        <w:keepNext/>
        <w:jc w:val="center"/>
      </w:pPr>
      <w:r>
        <w:drawing>
          <wp:inline>
            <wp:extent cx="5312664" cy="2421770"/>
            <wp:effectExtent b="0" l="0" r="0" t="0"/>
            <wp:docPr descr="15-сурет. Желінің салмақтарына интегралды нәтиженің сезімталдығы: (а) ITER-дегі P_\mathrm{fus} (жеткізілетін желі, бес мүше, ансамбль; үзік — SINTEZ + QLKNN); (б) стационар \langle T_e\rangle төрт машинада (шеңбер — бес желі мүшесі, ромб — ансамбль, крест — жеткізілетін желінің бастапқы T_e-сін 10^{-6}–10^{-3} ауытқытқан жүгірулері)." title="" id="88" name="Picture"/>
            <a:graphic>
              <a:graphicData uri="http://schemas.openxmlformats.org/drawingml/2006/picture">
                <pic:pic>
                  <pic:nvPicPr>
                    <pic:cNvPr descr="figures/png/inloop.png" id="89" name="Picture"/>
                    <pic:cNvPicPr>
                      <a:picLocks noChangeArrowheads="1" noChangeAspect="1"/>
                    </pic:cNvPicPr>
                  </pic:nvPicPr>
                  <pic:blipFill>
                    <a:blip r:embed="rId87"/>
                    <a:stretch>
                      <a:fillRect/>
                    </a:stretch>
                  </pic:blipFill>
                  <pic:spPr bwMode="auto">
                    <a:xfrm>
                      <a:off x="0" y="0"/>
                      <a:ext cx="5312664" cy="2421770"/>
                    </a:xfrm>
                    <a:prstGeom prst="rect">
                      <a:avLst/>
                    </a:prstGeom>
                    <a:noFill/>
                    <a:ln w="9525">
                      <a:noFill/>
                      <a:headEnd/>
                      <a:tailEnd/>
                    </a:ln>
                  </pic:spPr>
                </pic:pic>
              </a:graphicData>
            </a:graphic>
          </wp:inline>
        </w:drawing>
      </w:r>
    </w:p>
    <w:p>
      <w:pPr>
        <w:pStyle w:val="ImageCaption"/>
      </w:pPr>
      <w:r>
        <w:rPr>
          <w:bCs/>
          <w:b/>
        </w:rPr>
        <w:t xml:space="preserve">15-сурет.</w:t>
      </w:r>
      <w:r>
        <w:t xml:space="preserve"> </w:t>
      </w:r>
      <w:r>
        <w:t xml:space="preserve">Желінің салмақтарына интегралды нәтиженің сезімталдығы: (а) ITER-дегі</w:t>
      </w:r>
      <w:r>
        <w:t xml:space="preserve"> </w:t>
      </w:r>
      <m:oMath>
        <m:sSub>
          <m:e>
            <m:r>
              <m:t>P</m:t>
            </m:r>
          </m:e>
          <m:sub>
            <m:r>
              <m:rPr>
                <m:sty m:val="p"/>
              </m:rPr>
              <m:t>f</m:t>
            </m:r>
            <m:r>
              <m:rPr>
                <m:sty m:val="p"/>
              </m:rPr>
              <m:t>u</m:t>
            </m:r>
            <m:r>
              <m:rPr>
                <m:sty m:val="p"/>
              </m:rPr>
              <m:t>s</m:t>
            </m:r>
          </m:sub>
        </m:sSub>
      </m:oMath>
      <w:r>
        <w:t xml:space="preserve"> </w:t>
      </w:r>
      <w:r>
        <w:t xml:space="preserve">(жеткізілетін желі, бес мүше, ансамбль; үзік — SINTEZ + QLKNN); (б) стационар</w:t>
      </w:r>
      <w:r>
        <w:t xml:space="preserve"> </w:t>
      </w:r>
      <m:oMath>
        <m:r>
          <m:rPr>
            <m:sty m:val="p"/>
          </m:rPr>
          <m:t>⟨</m:t>
        </m:r>
        <m:sSub>
          <m:e>
            <m:r>
              <m:t>T</m:t>
            </m:r>
          </m:e>
          <m:sub>
            <m:r>
              <m:t>e</m:t>
            </m:r>
          </m:sub>
        </m:sSub>
        <m:r>
          <m:rPr>
            <m:sty m:val="p"/>
          </m:rPr>
          <m:t>⟩</m:t>
        </m:r>
      </m:oMath>
      <w:r>
        <w:t xml:space="preserve"> </w:t>
      </w:r>
      <w:r>
        <w:t xml:space="preserve">төрт машинада (шеңбер — бес желі мүшесі, ромб — ансамбль, крест — жеткізілетін желінің бастапқы</w:t>
      </w:r>
      <w:r>
        <w:t xml:space="preserve"> </w:t>
      </w:r>
      <m:oMath>
        <m:sSub>
          <m:e>
            <m:r>
              <m:t>T</m:t>
            </m:r>
          </m:e>
          <m:sub>
            <m:r>
              <m:t>e</m:t>
            </m:r>
          </m:sub>
        </m:sSub>
      </m:oMath>
      <w:r>
        <w:t xml:space="preserve">-сін</w:t>
      </w:r>
      <w:r>
        <w:t xml:space="preserve"> </w:t>
      </w:r>
      <m:oMath>
        <m:sSup>
          <m:e>
            <m:r>
              <m:t>10</m:t>
            </m:r>
          </m:e>
          <m:sup>
            <m:r>
              <m:rPr>
                <m:sty m:val="p"/>
              </m:rPr>
              <m:t>−</m:t>
            </m:r>
            <m:r>
              <m:t>6</m:t>
            </m:r>
          </m:sup>
        </m:sSup>
      </m:oMath>
      <w:r>
        <w:t xml:space="preserve">–</w:t>
      </w:r>
      <m:oMath>
        <m:sSup>
          <m:e>
            <m:r>
              <m:t>10</m:t>
            </m:r>
          </m:e>
          <m:sup>
            <m:r>
              <m:rPr>
                <m:sty m:val="p"/>
              </m:rPr>
              <m:t>−</m:t>
            </m:r>
            <m:r>
              <m:t>3</m:t>
            </m:r>
          </m:sup>
        </m:sSup>
      </m:oMath>
      <w:r>
        <w:t xml:space="preserve"> </w:t>
      </w:r>
      <w:r>
        <w:t xml:space="preserve">ауытқытқан жүгірулері).</w:t>
      </w:r>
    </w:p>
    <w:bookmarkEnd w:id="90"/>
    <w:bookmarkStart w:id="105" w:name="c-деңгейі-itpa-h-режим-деректер-қоры"/>
    <w:p>
      <w:pPr>
        <w:pStyle w:val="Heading2"/>
      </w:pPr>
      <w:r>
        <w:t xml:space="preserve">4.4 C деңгейі: ITPA H-режим деректер қоры</w:t>
      </w:r>
    </w:p>
    <w:bookmarkStart w:id="100" w:name="болжамды-пьедестал"/>
    <w:p>
      <w:pPr>
        <w:pStyle w:val="Heading3"/>
      </w:pPr>
      <w:r>
        <w:t xml:space="preserve">4.4.1 Болжамды пьедестал</w:t>
      </w:r>
    </w:p>
    <w:p>
      <w:pPr>
        <w:pStyle w:val="FirstParagraph"/>
      </w:pPr>
      <w:r>
        <w:t xml:space="preserve">SINTEZ + SHRX 206 жазбаның бәрінде жұмыс істеді, бірақ тек 67-і (33 %) тексерілген жүгіру критерийіне (2.9 бөлімі) сай келді. Қалғандарының басым бөлігі жылулық жүгіріске кетті (7-кесте): 129 жүгіруде</w:t>
      </w:r>
      <w:r>
        <w:t xml:space="preserve"> </w:t>
      </w:r>
      <m:oMath>
        <m:sSub>
          <m:e>
            <m:r>
              <m:t>β</m:t>
            </m:r>
          </m:e>
          <m:sub>
            <m:r>
              <m:t>N</m:t>
            </m:r>
          </m:sub>
        </m:sSub>
        <m:r>
          <m:rPr>
            <m:sty m:val="p"/>
          </m:rPr>
          <m:t>≥</m:t>
        </m:r>
        <m:r>
          <m:t>3</m:t>
        </m:r>
        <m:r>
          <m:rPr>
            <m:sty m:val="p"/>
          </m:rPr>
          <m:t>,</m:t>
        </m:r>
        <m:r>
          <m:t>5</m:t>
        </m:r>
      </m:oMath>
      <w:r>
        <w:t xml:space="preserve"> </w:t>
      </w:r>
      <w:r>
        <w:t xml:space="preserve">немесе өздігінен туатын ток үлесі</w:t>
      </w:r>
      <w:r>
        <w:t xml:space="preserve"> </w:t>
      </w:r>
      <m:oMath>
        <m:r>
          <m:rPr>
            <m:sty m:val="p"/>
          </m:rPr>
          <m:t>≥</m:t>
        </m:r>
        <m:r>
          <m:t>0</m:t>
        </m:r>
        <m:r>
          <m:rPr>
            <m:sty m:val="p"/>
          </m:rPr>
          <m:t>,</m:t>
        </m:r>
        <m:r>
          <m:t>8</m:t>
        </m:r>
      </m:oMath>
      <w:r>
        <w:t xml:space="preserve">. Мұндай жүгірудегі пьедестал төбесінің температурасының медианасы 5,5 кэВ, ал жарамдыларда — 0,63 кэВ. Бұл EPED-ке ұқсас пьедестал моделінің кәдімгі мүмкіндігінен тыс режимдердегі (төмен</w:t>
      </w:r>
      <w:r>
        <w:t xml:space="preserve"> </w:t>
      </w:r>
      <m:oMath>
        <m:sSub>
          <m:e>
            <m:r>
              <m:t>I</m:t>
            </m:r>
          </m:e>
          <m:sub>
            <m:r>
              <m:t>p</m:t>
            </m:r>
          </m:sub>
        </m:sSub>
      </m:oMath>
      <w:r>
        <w:t xml:space="preserve">, жоғары</w:t>
      </w:r>
      <w:r>
        <w:t xml:space="preserve"> </w:t>
      </w:r>
      <m:oMath>
        <m:sSub>
          <m:e>
            <m:r>
              <m:t>β</m:t>
            </m:r>
          </m:e>
          <m:sub>
            <m:r>
              <m:t>p</m:t>
            </m:r>
          </m:sub>
        </m:sSub>
      </m:oMath>
      <w:r>
        <w:t xml:space="preserve">, ескі шектегіш құрылғылар) қателігі: сыртқы шекаралық шарт болғандықтан сақталған энергия негізінен</w:t>
      </w:r>
      <w:r>
        <w:t xml:space="preserve"> </w:t>
      </w:r>
      <m:oMath>
        <m:sSub>
          <m:e>
            <m:r>
              <m:t>T</m:t>
            </m:r>
          </m:e>
          <m:sub>
            <m:r>
              <m:rPr>
                <m:sty m:val="p"/>
              </m:rPr>
              <m:t>p</m:t>
            </m:r>
            <m:r>
              <m:rPr>
                <m:sty m:val="p"/>
              </m:rPr>
              <m:t>e</m:t>
            </m:r>
            <m:r>
              <m:rPr>
                <m:sty m:val="p"/>
              </m:rPr>
              <m:t>d</m:t>
            </m:r>
          </m:sub>
        </m:sSub>
      </m:oMath>
      <w:r>
        <w:t xml:space="preserve">-пен анықталады, ядролық тасымал оны тек сәл өзгертеді. Бірде-бір жарамды жүгірісі жоқ құрылғылар: ASDEX, JFT2M, PDX, T10, TDEV, TFTR.</w:t>
      </w:r>
    </w:p>
    <w:p>
      <w:pPr>
        <w:pStyle w:val="TableCaption"/>
      </w:pPr>
      <w:r>
        <w:rPr>
          <w:bCs/>
          <w:b/>
        </w:rPr>
        <w:t xml:space="preserve">7-кесте.</w:t>
      </w:r>
      <w:r>
        <w:t xml:space="preserve"> </w:t>
      </w:r>
      <w:r>
        <w:t xml:space="preserve">Құрылғылар бойынша нәтижелер (кәдімгі аспект қатынасы). «Жарамды» — үш критерийдің үшеуіне де сай жүгіру саны; «тығыздық», «қуат», «жүгіріссіз» — әр критерийге жеке сай жүгіру саны. Қатынастар</w:t>
      </w:r>
      <w:r>
        <w:t xml:space="preserve"> </w:t>
      </w:r>
      <m:oMath>
        <m:acc>
          <m:accPr>
            <m:chr m:val="̃"/>
          </m:accPr>
          <m:e>
            <m:r>
              <m:t>r</m:t>
            </m:r>
          </m:e>
        </m:acc>
        <m:r>
          <m:rPr>
            <m:sty m:val="p"/>
          </m:rPr>
          <m:t>=</m:t>
        </m:r>
        <m:sSup>
          <m:e>
            <m:r>
              <m:t>W</m:t>
            </m:r>
          </m:e>
          <m:sup>
            <m:r>
              <m:rPr>
                <m:sty m:val="p"/>
              </m:rPr>
              <m:t>p</m:t>
            </m:r>
            <m:r>
              <m:rPr>
                <m:sty m:val="p"/>
              </m:rPr>
              <m:t>r</m:t>
            </m:r>
            <m:r>
              <m:rPr>
                <m:sty m:val="p"/>
              </m:rPr>
              <m:t>e</m:t>
            </m:r>
            <m:r>
              <m:rPr>
                <m:sty m:val="p"/>
              </m:rPr>
              <m:t>d</m:t>
            </m:r>
          </m:sup>
        </m:sSup>
        <m:r>
          <m:rPr>
            <m:sty m:val="p"/>
          </m:rPr>
          <m:t>/</m:t>
        </m:r>
        <m:sSup>
          <m:e>
            <m:r>
              <m:t>W</m:t>
            </m:r>
          </m:e>
          <m:sup>
            <m:r>
              <m:rPr>
                <m:sty m:val="p"/>
              </m:rPr>
              <m:t>e</m:t>
            </m:r>
            <m:r>
              <m:rPr>
                <m:sty m:val="p"/>
              </m:rPr>
              <m:t>x</m:t>
            </m:r>
            <m:r>
              <m:rPr>
                <m:sty m:val="p"/>
              </m:rPr>
              <m:t>p</m:t>
            </m:r>
          </m:sup>
        </m:sSup>
      </m:oMath>
      <w:r>
        <w:t xml:space="preserve"> </w:t>
      </w:r>
      <w:r>
        <w:t xml:space="preserve">— құрылғы бойынша медиана;</w:t>
      </w:r>
      <w:r>
        <w:t xml:space="preserve"> </w:t>
      </w:r>
      <m:oMath>
        <m:r>
          <m:t>1</m:t>
        </m:r>
        <m:r>
          <m:rPr>
            <m:sty m:val="p"/>
          </m:rPr>
          <m:t>/</m:t>
        </m:r>
        <m:sSub>
          <m:e>
            <m:r>
              <m:t>H</m:t>
            </m:r>
          </m:e>
          <m:sub>
            <m:r>
              <m:t>98</m:t>
            </m:r>
          </m:sub>
        </m:sSub>
      </m:oMath>
      <w:r>
        <w:t xml:space="preserve"> </w:t>
      </w:r>
      <w:r>
        <w:t xml:space="preserve">— деректер қорындағы IPB98(y,2) қатынасы (AUG-те</w:t>
      </w:r>
      <w:r>
        <w:t xml:space="preserve"> </w:t>
      </w:r>
      <m:oMath>
        <m:sSub>
          <m:e>
            <m:r>
              <m:t>H</m:t>
            </m:r>
          </m:e>
          <m:sub>
            <m:r>
              <m:t>98</m:t>
            </m:r>
          </m:sub>
        </m:sSub>
      </m:oMath>
      <w:r>
        <w:t xml:space="preserve"> </w:t>
      </w:r>
      <w:r>
        <w:t xml:space="preserve">жазбаларда жоқ).</w:t>
      </w:r>
    </w:p>
    <w:tbl>
      <w:tblPr>
        <w:tblW w:type="pct" w:w="5000"/>
        <w:jc w:val="center"/>
        <w:tblLook w:firstRow="1" w:lastRow="0" w:firstColumn="0" w:lastColumn="0" w:noHBand="0" w:noVBand="0" w:val="0020"/>
        <w:tblCaption w:val="7-кесте. Құрылғылар бойынша нәтижелер (кәдімгі аспект қатынасы). «Жарамды» — үш критерийдің үшеуіне де сай жүгіру саны; «тығыздық», «қуат», «жүгіріссіз» — әр критерийге жеке сай жүгіру саны. Қатынастар \tilde r=W^\mathrm{pred}/W^\mathrm{exp} — құрылғы бойынша медиана; 1/H_{98} — деректер қорындағы IPB98(y,2) қатынасы (AUG-те H_{98} жазбаларда жоқ)."/>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712"/>
        <w:gridCol w:w="475"/>
        <w:gridCol w:w="396"/>
        <w:gridCol w:w="712"/>
        <w:gridCol w:w="792"/>
        <w:gridCol w:w="475"/>
        <w:gridCol w:w="871"/>
        <w:gridCol w:w="950"/>
        <w:gridCol w:w="950"/>
        <w:gridCol w:w="950"/>
        <w:gridCol w:w="633"/>
      </w:tblGrid>
      <w:tr>
        <w:trPr>
          <w:tblHeader w:val="true"/>
          <w:tblHeader/>
          <w:cantSplit/>
        </w:trPr>
        <w:tc>
          <w:tcPr>
            <w:tcBorders>
              <w:bottom w:val="single" w:sz="4" w:space="0" w:color="000000"/>
            </w:tcBorders>
          </w:tcPr>
          <w:p>
            <w:pPr>
              <w:pStyle w:val="Compact"/>
              <w:jc w:val="left"/>
            </w:pPr>
            <w:r>
              <w:rPr>
                <w:rFonts w:ascii="Times New Roman" w:hAnsi="Times New Roman"/>
                <w:b/>
                <w:sz w:val="15"/>
              </w:rPr>
              <w:t xml:space="preserve">Құрылғы</w:t>
            </w:r>
          </w:p>
        </w:tc>
        <w:tc>
          <w:tcPr>
            <w:tcBorders>
              <w:bottom w:val="single" w:sz="4" w:space="0" w:color="000000"/>
            </w:tcBorders>
          </w:tcPr>
          <w:p>
            <w:pPr>
              <w:pStyle w:val="Compact"/>
              <w:jc w:val="right"/>
            </w:pPr>
            <m:oMath>
              <m:r>
                <m:t>a</m:t>
              </m:r>
              <m:r>
                <m:rPr>
                  <m:sty m:val="p"/>
                </m:rPr>
                <m:t>/</m:t>
              </m:r>
              <m:r>
                <m:t>R</m:t>
              </m:r>
            </m:oMath>
          </w:p>
        </w:tc>
        <w:tc>
          <w:tcPr>
            <w:tcBorders>
              <w:bottom w:val="single" w:sz="4" w:space="0" w:color="000000"/>
            </w:tcBorders>
          </w:tcPr>
          <w:p>
            <w:pPr>
              <w:pStyle w:val="Compact"/>
              <w:jc w:val="right"/>
            </w:pPr>
            <m:oMath>
              <m:r>
                <m:t>N</m:t>
              </m:r>
            </m:oMath>
          </w:p>
        </w:tc>
        <w:tc>
          <w:tcPr>
            <w:tcBorders>
              <w:bottom w:val="single" w:sz="4" w:space="0" w:color="000000"/>
            </w:tcBorders>
          </w:tcPr>
          <w:p>
            <w:pPr>
              <w:pStyle w:val="Compact"/>
              <w:jc w:val="right"/>
            </w:pPr>
            <w:r>
              <w:rPr>
                <w:rFonts w:ascii="Times New Roman" w:hAnsi="Times New Roman"/>
                <w:b/>
                <w:sz w:val="15"/>
              </w:rPr>
              <w:t xml:space="preserve">Жарамды</w:t>
            </w:r>
          </w:p>
        </w:tc>
        <w:tc>
          <w:tcPr>
            <w:tcBorders>
              <w:bottom w:val="single" w:sz="4" w:space="0" w:color="000000"/>
            </w:tcBorders>
          </w:tcPr>
          <w:p>
            <w:pPr>
              <w:pStyle w:val="Compact"/>
              <w:jc w:val="right"/>
            </w:pPr>
            <w:r>
              <w:rPr>
                <w:rFonts w:ascii="Times New Roman" w:hAnsi="Times New Roman"/>
                <w:b/>
                <w:sz w:val="15"/>
              </w:rPr>
              <w:t xml:space="preserve">Тығыздық</w:t>
            </w:r>
          </w:p>
        </w:tc>
        <w:tc>
          <w:tcPr>
            <w:tcBorders>
              <w:bottom w:val="single" w:sz="4" w:space="0" w:color="000000"/>
            </w:tcBorders>
          </w:tcPr>
          <w:p>
            <w:pPr>
              <w:pStyle w:val="Compact"/>
              <w:jc w:val="right"/>
            </w:pPr>
            <w:r>
              <w:rPr>
                <w:rFonts w:ascii="Times New Roman" w:hAnsi="Times New Roman"/>
                <w:b/>
                <w:sz w:val="15"/>
              </w:rPr>
              <w:t xml:space="preserve">Қуат</w:t>
            </w:r>
          </w:p>
        </w:tc>
        <w:tc>
          <w:tcPr>
            <w:tcBorders>
              <w:bottom w:val="single" w:sz="4" w:space="0" w:color="000000"/>
            </w:tcBorders>
          </w:tcPr>
          <w:p>
            <w:pPr>
              <w:pStyle w:val="Compact"/>
              <w:jc w:val="right"/>
            </w:pPr>
            <w:r>
              <w:rPr>
                <w:rFonts w:ascii="Times New Roman" w:hAnsi="Times New Roman"/>
                <w:b/>
                <w:sz w:val="15"/>
              </w:rPr>
              <w:t xml:space="preserve">Жүгіріссіз</w:t>
            </w:r>
          </w:p>
        </w:tc>
        <w:tc>
          <w:tcPr>
            <w:tcBorders>
              <w:bottom w:val="single" w:sz="4" w:space="0" w:color="000000"/>
            </w:tcBorders>
          </w:tcPr>
          <w:p>
            <w:pPr>
              <w:pStyle w:val="Compact"/>
              <w:jc w:val="right"/>
            </w:pPr>
            <m:oMath>
              <m:acc>
                <m:accPr>
                  <m:chr m:val="̃"/>
                </m:accPr>
                <m:e>
                  <m:r>
                    <m:t>r</m:t>
                  </m:r>
                </m:e>
              </m:acc>
            </m:oMath>
            <w:r>
              <w:rPr>
                <w:rFonts w:ascii="Times New Roman" w:hAnsi="Times New Roman"/>
                <w:b/>
                <w:sz w:val="15"/>
              </w:rPr>
              <w:t xml:space="preserve">, SHRX (бәрі)</w:t>
            </w:r>
          </w:p>
        </w:tc>
        <w:tc>
          <w:tcPr>
            <w:tcBorders>
              <w:bottom w:val="single" w:sz="4" w:space="0" w:color="000000"/>
            </w:tcBorders>
          </w:tcPr>
          <w:p>
            <w:pPr>
              <w:pStyle w:val="Compact"/>
              <w:jc w:val="right"/>
            </w:pPr>
            <m:oMath>
              <m:acc>
                <m:accPr>
                  <m:chr m:val="̃"/>
                </m:accPr>
                <m:e>
                  <m:r>
                    <m:t>r</m:t>
                  </m:r>
                </m:e>
              </m:acc>
            </m:oMath>
            <w:r>
              <w:rPr>
                <w:rFonts w:ascii="Times New Roman" w:hAnsi="Times New Roman"/>
                <w:b/>
                <w:sz w:val="15"/>
              </w:rPr>
              <w:t xml:space="preserve">, SHRX (жарамды)</w:t>
            </w:r>
          </w:p>
        </w:tc>
        <w:tc>
          <w:tcPr>
            <w:tcBorders>
              <w:bottom w:val="single" w:sz="4" w:space="0" w:color="000000"/>
            </w:tcBorders>
          </w:tcPr>
          <w:p>
            <w:pPr>
              <w:pStyle w:val="Compact"/>
              <w:jc w:val="right"/>
            </w:pPr>
            <m:oMath>
              <m:acc>
                <m:accPr>
                  <m:chr m:val="̃"/>
                </m:accPr>
                <m:e>
                  <m:r>
                    <m:t>r</m:t>
                  </m:r>
                </m:e>
              </m:acc>
            </m:oMath>
            <w:r>
              <w:rPr>
                <w:rFonts w:ascii="Times New Roman" w:hAnsi="Times New Roman"/>
                <w:b/>
                <w:sz w:val="15"/>
              </w:rPr>
              <w:t xml:space="preserve">, TORAX</w:t>
            </w:r>
          </w:p>
        </w:tc>
        <w:tc>
          <w:tcPr>
            <w:tcBorders>
              <w:bottom w:val="single" w:sz="4" w:space="0" w:color="000000"/>
            </w:tcBorders>
          </w:tcPr>
          <w:p>
            <w:pPr>
              <w:pStyle w:val="Compact"/>
              <w:jc w:val="right"/>
            </w:pPr>
            <m:oMath>
              <m:r>
                <m:t>1</m:t>
              </m:r>
              <m:r>
                <m:rPr>
                  <m:sty m:val="p"/>
                </m:rPr>
                <m:t>/</m:t>
              </m:r>
              <m:sSub>
                <m:e>
                  <m:r>
                    <m:t>H</m:t>
                  </m:r>
                </m:e>
                <m:sub>
                  <m:r>
                    <m:t>98</m:t>
                  </m:r>
                </m:sub>
              </m:sSub>
            </m:oMath>
          </w:p>
        </w:tc>
      </w:tr>
      <w:tr>
        <w:trPr>
          <w:cantSplit/>
        </w:trPr>
        <w:tc>
          <w:tcPr/>
          <w:p>
            <w:pPr>
              <w:pStyle w:val="Compact"/>
              <w:jc w:val="left"/>
            </w:pPr>
            <w:r>
              <w:rPr>
                <w:rFonts w:ascii="Times New Roman" w:hAnsi="Times New Roman"/>
                <w:sz w:val="15"/>
              </w:rPr>
              <w:t xml:space="preserve">ASDEX</w:t>
            </w:r>
          </w:p>
        </w:tc>
        <w:tc>
          <w:tcPr/>
          <w:p>
            <w:pPr>
              <w:pStyle w:val="Compact"/>
              <w:jc w:val="right"/>
            </w:pPr>
            <w:r>
              <w:rPr>
                <w:rFonts w:ascii="Times New Roman" w:hAnsi="Times New Roman"/>
                <w:sz w:val="15"/>
              </w:rPr>
              <w:t xml:space="preserve">0,24</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8,52</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1,02</w:t>
            </w:r>
          </w:p>
        </w:tc>
      </w:tr>
      <w:tr>
        <w:trPr>
          <w:cantSplit/>
        </w:trPr>
        <w:tc>
          <w:tcPr/>
          <w:p>
            <w:pPr>
              <w:pStyle w:val="Compact"/>
              <w:jc w:val="left"/>
            </w:pPr>
            <w:r>
              <w:rPr>
                <w:rFonts w:ascii="Times New Roman" w:hAnsi="Times New Roman"/>
                <w:sz w:val="15"/>
              </w:rPr>
              <w:t xml:space="preserve">AUG</w:t>
            </w:r>
          </w:p>
        </w:tc>
        <w:tc>
          <w:tcPr/>
          <w:p>
            <w:pPr>
              <w:pStyle w:val="Compact"/>
              <w:jc w:val="right"/>
            </w:pPr>
            <w:r>
              <w:rPr>
                <w:rFonts w:ascii="Times New Roman" w:hAnsi="Times New Roman"/>
                <w:sz w:val="15"/>
              </w:rPr>
              <w:t xml:space="preserve">0,31</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12</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15</w:t>
            </w:r>
          </w:p>
        </w:tc>
        <w:tc>
          <w:tcPr/>
          <w:p>
            <w:pPr>
              <w:pStyle w:val="Compact"/>
              <w:jc w:val="right"/>
            </w:pPr>
            <w:r>
              <w:rPr>
                <w:rFonts w:ascii="Times New Roman" w:hAnsi="Times New Roman"/>
                <w:sz w:val="15"/>
              </w:rPr>
              <w:t xml:space="preserve">12</w:t>
            </w:r>
          </w:p>
        </w:tc>
        <w:tc>
          <w:tcPr/>
          <w:p>
            <w:pPr>
              <w:pStyle w:val="Compact"/>
              <w:jc w:val="right"/>
            </w:pPr>
            <w:r>
              <w:rPr>
                <w:rFonts w:ascii="Times New Roman" w:hAnsi="Times New Roman"/>
                <w:sz w:val="15"/>
              </w:rPr>
              <w:t xml:space="preserve">1,41</w:t>
            </w:r>
          </w:p>
        </w:tc>
        <w:tc>
          <w:tcPr/>
          <w:p>
            <w:pPr>
              <w:pStyle w:val="Compact"/>
              <w:jc w:val="right"/>
            </w:pPr>
            <w:r>
              <w:rPr>
                <w:rFonts w:ascii="Times New Roman" w:hAnsi="Times New Roman"/>
                <w:sz w:val="15"/>
              </w:rPr>
              <w:t xml:space="preserve">1,25</w:t>
            </w:r>
          </w:p>
        </w:tc>
        <w:tc>
          <w:tcPr/>
          <w:p>
            <w:pPr>
              <w:pStyle w:val="Compact"/>
              <w:jc w:val="right"/>
            </w:pPr>
            <w:r>
              <w:rPr>
                <w:rFonts w:ascii="Times New Roman" w:hAnsi="Times New Roman"/>
                <w:sz w:val="15"/>
              </w:rPr>
              <w:t xml:space="preserve">1,16</w:t>
            </w:r>
          </w:p>
        </w:tc>
        <w:tc>
          <w:tcPr/>
          <w:p>
            <w:pPr>
              <w:pStyle w:val="Compact"/>
              <w:jc w:val="right"/>
            </w:pPr>
            <w:r>
              <w:rPr>
                <w:rFonts w:ascii="Times New Roman" w:hAnsi="Times New Roman"/>
                <w:sz w:val="15"/>
              </w:rPr>
              <w:t xml:space="preserve">—</w:t>
            </w:r>
          </w:p>
        </w:tc>
      </w:tr>
      <w:tr>
        <w:trPr>
          <w:cantSplit/>
        </w:trPr>
        <w:tc>
          <w:tcPr/>
          <w:p>
            <w:pPr>
              <w:pStyle w:val="Compact"/>
              <w:jc w:val="left"/>
            </w:pPr>
            <w:r>
              <w:rPr>
                <w:rFonts w:ascii="Times New Roman" w:hAnsi="Times New Roman"/>
                <w:sz w:val="15"/>
              </w:rPr>
              <w:t xml:space="preserve">CMOD</w:t>
            </w:r>
          </w:p>
        </w:tc>
        <w:tc>
          <w:tcPr/>
          <w:p>
            <w:pPr>
              <w:pStyle w:val="Compact"/>
              <w:jc w:val="right"/>
            </w:pPr>
            <w:r>
              <w:rPr>
                <w:rFonts w:ascii="Times New Roman" w:hAnsi="Times New Roman"/>
                <w:sz w:val="15"/>
              </w:rPr>
              <w:t xml:space="preserve">0,33</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14</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14</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1,26</w:t>
            </w:r>
          </w:p>
        </w:tc>
        <w:tc>
          <w:tcPr/>
          <w:p>
            <w:pPr>
              <w:pStyle w:val="Compact"/>
              <w:jc w:val="right"/>
            </w:pPr>
            <w:r>
              <w:rPr>
                <w:rFonts w:ascii="Times New Roman" w:hAnsi="Times New Roman"/>
                <w:sz w:val="15"/>
              </w:rPr>
              <w:t xml:space="preserve">1,25</w:t>
            </w:r>
          </w:p>
        </w:tc>
        <w:tc>
          <w:tcPr/>
          <w:p>
            <w:pPr>
              <w:pStyle w:val="Compact"/>
              <w:jc w:val="right"/>
            </w:pPr>
            <w:r>
              <w:rPr>
                <w:rFonts w:ascii="Times New Roman" w:hAnsi="Times New Roman"/>
                <w:sz w:val="15"/>
              </w:rPr>
              <w:t xml:space="preserve">1,65</w:t>
            </w:r>
          </w:p>
        </w:tc>
        <w:tc>
          <w:tcPr/>
          <w:p>
            <w:pPr>
              <w:pStyle w:val="Compact"/>
              <w:jc w:val="right"/>
            </w:pPr>
            <w:r>
              <w:rPr>
                <w:rFonts w:ascii="Times New Roman" w:hAnsi="Times New Roman"/>
                <w:sz w:val="15"/>
              </w:rPr>
              <w:t xml:space="preserve">0,92</w:t>
            </w:r>
          </w:p>
        </w:tc>
      </w:tr>
      <w:tr>
        <w:trPr>
          <w:cantSplit/>
        </w:trPr>
        <w:tc>
          <w:tcPr/>
          <w:p>
            <w:pPr>
              <w:pStyle w:val="Compact"/>
              <w:jc w:val="left"/>
            </w:pPr>
            <w:r>
              <w:rPr>
                <w:rFonts w:ascii="Times New Roman" w:hAnsi="Times New Roman"/>
                <w:sz w:val="15"/>
              </w:rPr>
              <w:t xml:space="preserve">COMPASS</w:t>
            </w:r>
          </w:p>
        </w:tc>
        <w:tc>
          <w:tcPr/>
          <w:p>
            <w:pPr>
              <w:pStyle w:val="Compact"/>
              <w:jc w:val="right"/>
            </w:pPr>
            <w:r>
              <w:rPr>
                <w:rFonts w:ascii="Times New Roman" w:hAnsi="Times New Roman"/>
                <w:sz w:val="15"/>
              </w:rPr>
              <w:t xml:space="preserve">0,30</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6</w:t>
            </w:r>
          </w:p>
        </w:tc>
        <w:tc>
          <w:tcPr/>
          <w:p>
            <w:pPr>
              <w:pStyle w:val="Compact"/>
              <w:jc w:val="right"/>
            </w:pPr>
            <w:r>
              <w:rPr>
                <w:rFonts w:ascii="Times New Roman" w:hAnsi="Times New Roman"/>
                <w:sz w:val="15"/>
              </w:rPr>
              <w:t xml:space="preserve">13</w:t>
            </w:r>
          </w:p>
        </w:tc>
        <w:tc>
          <w:tcPr/>
          <w:p>
            <w:pPr>
              <w:pStyle w:val="Compact"/>
              <w:jc w:val="right"/>
            </w:pPr>
            <w:r>
              <w:rPr>
                <w:rFonts w:ascii="Times New Roman" w:hAnsi="Times New Roman"/>
                <w:sz w:val="15"/>
              </w:rPr>
              <w:t xml:space="preserve">3,03</w:t>
            </w:r>
          </w:p>
        </w:tc>
        <w:tc>
          <w:tcPr/>
          <w:p>
            <w:pPr>
              <w:pStyle w:val="Compact"/>
              <w:jc w:val="right"/>
            </w:pPr>
            <w:r>
              <w:rPr>
                <w:rFonts w:ascii="Times New Roman" w:hAnsi="Times New Roman"/>
                <w:sz w:val="15"/>
              </w:rPr>
              <w:t xml:space="preserve">2,35</w:t>
            </w:r>
          </w:p>
        </w:tc>
        <w:tc>
          <w:tcPr/>
          <w:p>
            <w:pPr>
              <w:pStyle w:val="Compact"/>
              <w:jc w:val="right"/>
            </w:pPr>
            <w:r>
              <w:rPr>
                <w:rFonts w:ascii="Times New Roman" w:hAnsi="Times New Roman"/>
                <w:sz w:val="15"/>
              </w:rPr>
              <w:t xml:space="preserve">2,58</w:t>
            </w:r>
          </w:p>
        </w:tc>
        <w:tc>
          <w:tcPr/>
          <w:p>
            <w:pPr>
              <w:pStyle w:val="Compact"/>
              <w:jc w:val="right"/>
            </w:pPr>
            <w:r>
              <w:rPr>
                <w:rFonts w:ascii="Times New Roman" w:hAnsi="Times New Roman"/>
                <w:sz w:val="15"/>
              </w:rPr>
              <w:t xml:space="preserve">1,28</w:t>
            </w:r>
          </w:p>
        </w:tc>
      </w:tr>
      <w:tr>
        <w:trPr>
          <w:cantSplit/>
        </w:trPr>
        <w:tc>
          <w:tcPr/>
          <w:p>
            <w:pPr>
              <w:pStyle w:val="Compact"/>
              <w:jc w:val="left"/>
            </w:pPr>
            <w:r>
              <w:rPr>
                <w:rFonts w:ascii="Times New Roman" w:hAnsi="Times New Roman"/>
                <w:sz w:val="15"/>
              </w:rPr>
              <w:t xml:space="preserve">D3D</w:t>
            </w:r>
          </w:p>
        </w:tc>
        <w:tc>
          <w:tcPr/>
          <w:p>
            <w:pPr>
              <w:pStyle w:val="Compact"/>
              <w:jc w:val="right"/>
            </w:pPr>
            <w:r>
              <w:rPr>
                <w:rFonts w:ascii="Times New Roman" w:hAnsi="Times New Roman"/>
                <w:sz w:val="15"/>
              </w:rPr>
              <w:t xml:space="preserve">0,37</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13</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13</w:t>
            </w:r>
          </w:p>
        </w:tc>
        <w:tc>
          <w:tcPr/>
          <w:p>
            <w:pPr>
              <w:pStyle w:val="Compact"/>
              <w:jc w:val="right"/>
            </w:pPr>
            <w:r>
              <w:rPr>
                <w:rFonts w:ascii="Times New Roman" w:hAnsi="Times New Roman"/>
                <w:sz w:val="15"/>
              </w:rPr>
              <w:t xml:space="preserve">0,95</w:t>
            </w:r>
          </w:p>
        </w:tc>
        <w:tc>
          <w:tcPr/>
          <w:p>
            <w:pPr>
              <w:pStyle w:val="Compact"/>
              <w:jc w:val="right"/>
            </w:pPr>
            <w:r>
              <w:rPr>
                <w:rFonts w:ascii="Times New Roman" w:hAnsi="Times New Roman"/>
                <w:sz w:val="15"/>
              </w:rPr>
              <w:t xml:space="preserve">0,94</w:t>
            </w:r>
          </w:p>
        </w:tc>
        <w:tc>
          <w:tcPr/>
          <w:p>
            <w:pPr>
              <w:pStyle w:val="Compact"/>
              <w:jc w:val="right"/>
            </w:pPr>
            <w:r>
              <w:rPr>
                <w:rFonts w:ascii="Times New Roman" w:hAnsi="Times New Roman"/>
                <w:sz w:val="15"/>
              </w:rPr>
              <w:t xml:space="preserve">0,93</w:t>
            </w:r>
          </w:p>
        </w:tc>
        <w:tc>
          <w:tcPr/>
          <w:p>
            <w:pPr>
              <w:pStyle w:val="Compact"/>
              <w:jc w:val="right"/>
            </w:pPr>
            <w:r>
              <w:rPr>
                <w:rFonts w:ascii="Times New Roman" w:hAnsi="Times New Roman"/>
                <w:sz w:val="15"/>
              </w:rPr>
              <w:t xml:space="preserve">0,95</w:t>
            </w:r>
          </w:p>
        </w:tc>
      </w:tr>
      <w:tr>
        <w:trPr>
          <w:cantSplit/>
        </w:trPr>
        <w:tc>
          <w:tcPr/>
          <w:p>
            <w:pPr>
              <w:pStyle w:val="Compact"/>
              <w:jc w:val="left"/>
            </w:pPr>
            <w:r>
              <w:rPr>
                <w:rFonts w:ascii="Times New Roman" w:hAnsi="Times New Roman"/>
                <w:sz w:val="15"/>
              </w:rPr>
              <w:t xml:space="preserve">JET</w:t>
            </w:r>
          </w:p>
        </w:tc>
        <w:tc>
          <w:tcPr/>
          <w:p>
            <w:pPr>
              <w:pStyle w:val="Compact"/>
              <w:jc w:val="right"/>
            </w:pPr>
            <w:r>
              <w:rPr>
                <w:rFonts w:ascii="Times New Roman" w:hAnsi="Times New Roman"/>
                <w:sz w:val="15"/>
              </w:rPr>
              <w:t xml:space="preserve">0,32</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14</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14</w:t>
            </w:r>
          </w:p>
        </w:tc>
        <w:tc>
          <w:tcPr/>
          <w:p>
            <w:pPr>
              <w:pStyle w:val="Compact"/>
              <w:jc w:val="right"/>
            </w:pPr>
            <w:r>
              <w:rPr>
                <w:rFonts w:ascii="Times New Roman" w:hAnsi="Times New Roman"/>
                <w:sz w:val="15"/>
              </w:rPr>
              <w:t xml:space="preserve">1,69</w:t>
            </w:r>
          </w:p>
        </w:tc>
        <w:tc>
          <w:tcPr/>
          <w:p>
            <w:pPr>
              <w:pStyle w:val="Compact"/>
              <w:jc w:val="right"/>
            </w:pPr>
            <w:r>
              <w:rPr>
                <w:rFonts w:ascii="Times New Roman" w:hAnsi="Times New Roman"/>
                <w:sz w:val="15"/>
              </w:rPr>
              <w:t xml:space="preserve">1,76</w:t>
            </w:r>
          </w:p>
        </w:tc>
        <w:tc>
          <w:tcPr/>
          <w:p>
            <w:pPr>
              <w:pStyle w:val="Compact"/>
              <w:jc w:val="right"/>
            </w:pPr>
            <w:r>
              <w:rPr>
                <w:rFonts w:ascii="Times New Roman" w:hAnsi="Times New Roman"/>
                <w:sz w:val="15"/>
              </w:rPr>
              <w:t xml:space="preserve">1,63</w:t>
            </w:r>
          </w:p>
        </w:tc>
        <w:tc>
          <w:tcPr/>
          <w:p>
            <w:pPr>
              <w:pStyle w:val="Compact"/>
              <w:jc w:val="right"/>
            </w:pPr>
            <w:r>
              <w:rPr>
                <w:rFonts w:ascii="Times New Roman" w:hAnsi="Times New Roman"/>
                <w:sz w:val="15"/>
              </w:rPr>
              <w:t xml:space="preserve">1,12</w:t>
            </w:r>
          </w:p>
        </w:tc>
      </w:tr>
      <w:tr>
        <w:trPr>
          <w:cantSplit/>
        </w:trPr>
        <w:tc>
          <w:tcPr/>
          <w:p>
            <w:pPr>
              <w:pStyle w:val="Compact"/>
              <w:jc w:val="left"/>
            </w:pPr>
            <w:r>
              <w:rPr>
                <w:rFonts w:ascii="Times New Roman" w:hAnsi="Times New Roman"/>
                <w:sz w:val="15"/>
              </w:rPr>
              <w:t xml:space="preserve">JFT2M</w:t>
            </w:r>
          </w:p>
        </w:tc>
        <w:tc>
          <w:tcPr/>
          <w:p>
            <w:pPr>
              <w:pStyle w:val="Compact"/>
              <w:jc w:val="right"/>
            </w:pPr>
            <w:r>
              <w:rPr>
                <w:rFonts w:ascii="Times New Roman" w:hAnsi="Times New Roman"/>
                <w:sz w:val="15"/>
              </w:rPr>
              <w:t xml:space="preserve">0,21</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4,07</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0,95</w:t>
            </w:r>
          </w:p>
        </w:tc>
      </w:tr>
      <w:tr>
        <w:trPr>
          <w:cantSplit/>
        </w:trPr>
        <w:tc>
          <w:tcPr/>
          <w:p>
            <w:pPr>
              <w:pStyle w:val="Compact"/>
              <w:jc w:val="left"/>
            </w:pPr>
            <w:r>
              <w:rPr>
                <w:rFonts w:ascii="Times New Roman" w:hAnsi="Times New Roman"/>
                <w:sz w:val="15"/>
              </w:rPr>
              <w:t xml:space="preserve">JT60U</w:t>
            </w:r>
          </w:p>
        </w:tc>
        <w:tc>
          <w:tcPr/>
          <w:p>
            <w:pPr>
              <w:pStyle w:val="Compact"/>
              <w:jc w:val="right"/>
            </w:pPr>
            <w:r>
              <w:rPr>
                <w:rFonts w:ascii="Times New Roman" w:hAnsi="Times New Roman"/>
                <w:sz w:val="15"/>
              </w:rPr>
              <w:t xml:space="preserve">0,26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w:t>
            </w:r>
          </w:p>
        </w:tc>
        <w:tc>
          <w:tcPr/>
          <w:p>
            <w:pPr>
              <w:pStyle w:val="Compact"/>
              <w:jc w:val="right"/>
            </w:pPr>
            <w:r>
              <w:rPr>
                <w:rFonts w:ascii="Times New Roman" w:hAnsi="Times New Roman"/>
                <w:sz w:val="15"/>
              </w:rPr>
              <w:t xml:space="preserve">12</w:t>
            </w:r>
          </w:p>
        </w:tc>
        <w:tc>
          <w:tcPr/>
          <w:p>
            <w:pPr>
              <w:pStyle w:val="Compact"/>
              <w:jc w:val="right"/>
            </w:pPr>
            <w:r>
              <w:rPr>
                <w:rFonts w:ascii="Times New Roman" w:hAnsi="Times New Roman"/>
                <w:sz w:val="15"/>
              </w:rPr>
              <w:t xml:space="preserve">15</w:t>
            </w:r>
          </w:p>
        </w:tc>
        <w:tc>
          <w:tcPr/>
          <w:p>
            <w:pPr>
              <w:pStyle w:val="Compact"/>
              <w:jc w:val="right"/>
            </w:pPr>
            <w:r>
              <w:rPr>
                <w:rFonts w:ascii="Times New Roman" w:hAnsi="Times New Roman"/>
                <w:sz w:val="15"/>
              </w:rPr>
              <w:t xml:space="preserve">1</w:t>
            </w:r>
          </w:p>
        </w:tc>
        <w:tc>
          <w:tcPr/>
          <w:p>
            <w:pPr>
              <w:pStyle w:val="Compact"/>
              <w:jc w:val="right"/>
            </w:pPr>
            <w:r>
              <w:rPr>
                <w:rFonts w:ascii="Times New Roman" w:hAnsi="Times New Roman"/>
                <w:sz w:val="15"/>
              </w:rPr>
              <w:t xml:space="preserve">4,19</w:t>
            </w:r>
          </w:p>
        </w:tc>
        <w:tc>
          <w:tcPr/>
          <w:p>
            <w:pPr>
              <w:pStyle w:val="Compact"/>
              <w:jc w:val="right"/>
            </w:pPr>
            <w:r>
              <w:rPr>
                <w:rFonts w:ascii="Times New Roman" w:hAnsi="Times New Roman"/>
                <w:sz w:val="15"/>
              </w:rPr>
              <w:t xml:space="preserve">5,29</w:t>
            </w:r>
          </w:p>
        </w:tc>
        <w:tc>
          <w:tcPr/>
          <w:p>
            <w:pPr>
              <w:pStyle w:val="Compact"/>
              <w:jc w:val="right"/>
            </w:pPr>
            <w:r>
              <w:rPr>
                <w:rFonts w:ascii="Times New Roman" w:hAnsi="Times New Roman"/>
                <w:sz w:val="15"/>
              </w:rPr>
              <w:t xml:space="preserve">4,39</w:t>
            </w:r>
          </w:p>
        </w:tc>
        <w:tc>
          <w:tcPr/>
          <w:p>
            <w:pPr>
              <w:pStyle w:val="Compact"/>
              <w:jc w:val="right"/>
            </w:pPr>
            <w:r>
              <w:rPr>
                <w:rFonts w:ascii="Times New Roman" w:hAnsi="Times New Roman"/>
                <w:sz w:val="15"/>
              </w:rPr>
              <w:t xml:space="preserve">1,32</w:t>
            </w:r>
          </w:p>
        </w:tc>
      </w:tr>
      <w:tr>
        <w:trPr>
          <w:cantSplit/>
        </w:trPr>
        <w:tc>
          <w:tcPr/>
          <w:p>
            <w:pPr>
              <w:pStyle w:val="Compact"/>
              <w:jc w:val="left"/>
            </w:pPr>
            <w:r>
              <w:rPr>
                <w:rFonts w:ascii="Times New Roman" w:hAnsi="Times New Roman"/>
                <w:sz w:val="15"/>
              </w:rPr>
              <w:t xml:space="preserve">PBXM</w:t>
            </w:r>
          </w:p>
        </w:tc>
        <w:tc>
          <w:tcPr/>
          <w:p>
            <w:pPr>
              <w:pStyle w:val="Compact"/>
              <w:jc w:val="right"/>
            </w:pPr>
            <w:r>
              <w:rPr>
                <w:rFonts w:ascii="Times New Roman" w:hAnsi="Times New Roman"/>
                <w:sz w:val="15"/>
              </w:rPr>
              <w:t xml:space="preserve">0,16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4</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4</w:t>
            </w:r>
          </w:p>
        </w:tc>
        <w:tc>
          <w:tcPr/>
          <w:p>
            <w:pPr>
              <w:pStyle w:val="Compact"/>
              <w:jc w:val="right"/>
            </w:pPr>
            <w:r>
              <w:rPr>
                <w:rFonts w:ascii="Times New Roman" w:hAnsi="Times New Roman"/>
                <w:sz w:val="15"/>
              </w:rPr>
              <w:t xml:space="preserve">2,65</w:t>
            </w:r>
          </w:p>
        </w:tc>
        <w:tc>
          <w:tcPr/>
          <w:p>
            <w:pPr>
              <w:pStyle w:val="Compact"/>
              <w:jc w:val="right"/>
            </w:pPr>
            <w:r>
              <w:rPr>
                <w:rFonts w:ascii="Times New Roman" w:hAnsi="Times New Roman"/>
                <w:sz w:val="15"/>
              </w:rPr>
              <w:t xml:space="preserve">0,36</w:t>
            </w:r>
          </w:p>
        </w:tc>
        <w:tc>
          <w:tcPr/>
          <w:p>
            <w:pPr>
              <w:pStyle w:val="Compact"/>
              <w:jc w:val="right"/>
            </w:pPr>
            <w:r>
              <w:rPr>
                <w:rFonts w:ascii="Times New Roman" w:hAnsi="Times New Roman"/>
                <w:sz w:val="15"/>
              </w:rPr>
              <w:t xml:space="preserve">0,34</w:t>
            </w:r>
          </w:p>
        </w:tc>
        <w:tc>
          <w:tcPr/>
          <w:p>
            <w:pPr>
              <w:pStyle w:val="Compact"/>
              <w:jc w:val="right"/>
            </w:pPr>
            <w:r>
              <w:rPr>
                <w:rFonts w:ascii="Times New Roman" w:hAnsi="Times New Roman"/>
                <w:sz w:val="15"/>
              </w:rPr>
              <w:t xml:space="preserve">0,85</w:t>
            </w:r>
          </w:p>
        </w:tc>
      </w:tr>
      <w:tr>
        <w:trPr>
          <w:cantSplit/>
        </w:trPr>
        <w:tc>
          <w:tcPr/>
          <w:p>
            <w:pPr>
              <w:pStyle w:val="Compact"/>
              <w:jc w:val="left"/>
            </w:pPr>
            <w:r>
              <w:rPr>
                <w:rFonts w:ascii="Times New Roman" w:hAnsi="Times New Roman"/>
                <w:sz w:val="15"/>
              </w:rPr>
              <w:t xml:space="preserve">PDX</w:t>
            </w:r>
          </w:p>
        </w:tc>
        <w:tc>
          <w:tcPr/>
          <w:p>
            <w:pPr>
              <w:pStyle w:val="Compact"/>
              <w:jc w:val="right"/>
            </w:pPr>
            <w:r>
              <w:rPr>
                <w:rFonts w:ascii="Times New Roman" w:hAnsi="Times New Roman"/>
                <w:sz w:val="15"/>
              </w:rPr>
              <w:t xml:space="preserve">0,29</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7,30</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1,04</w:t>
            </w:r>
          </w:p>
        </w:tc>
      </w:tr>
      <w:tr>
        <w:trPr>
          <w:cantSplit/>
        </w:trPr>
        <w:tc>
          <w:tcPr/>
          <w:p>
            <w:pPr>
              <w:pStyle w:val="Compact"/>
              <w:jc w:val="left"/>
            </w:pPr>
            <w:r>
              <w:rPr>
                <w:rFonts w:ascii="Times New Roman" w:hAnsi="Times New Roman"/>
                <w:sz w:val="15"/>
              </w:rPr>
              <w:t xml:space="preserve">T10</w:t>
            </w:r>
          </w:p>
        </w:tc>
        <w:tc>
          <w:tcPr/>
          <w:p>
            <w:pPr>
              <w:pStyle w:val="Compact"/>
              <w:jc w:val="right"/>
            </w:pPr>
            <w:r>
              <w:rPr>
                <w:rFonts w:ascii="Times New Roman" w:hAnsi="Times New Roman"/>
                <w:sz w:val="15"/>
              </w:rPr>
              <w:t xml:space="preserve">0,20</w:t>
            </w:r>
          </w:p>
        </w:tc>
        <w:tc>
          <w:tcPr/>
          <w:p>
            <w:pPr>
              <w:pStyle w:val="Compact"/>
              <w:jc w:val="right"/>
            </w:pPr>
            <w:r>
              <w:rPr>
                <w:rFonts w:ascii="Times New Roman" w:hAnsi="Times New Roman"/>
                <w:sz w:val="15"/>
              </w:rPr>
              <w:t xml:space="preserve">4</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4</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39,43</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1,15</w:t>
            </w:r>
          </w:p>
        </w:tc>
      </w:tr>
      <w:tr>
        <w:trPr>
          <w:cantSplit/>
        </w:trPr>
        <w:tc>
          <w:tcPr/>
          <w:p>
            <w:pPr>
              <w:pStyle w:val="Compact"/>
              <w:jc w:val="left"/>
            </w:pPr>
            <w:r>
              <w:rPr>
                <w:rFonts w:ascii="Times New Roman" w:hAnsi="Times New Roman"/>
                <w:sz w:val="15"/>
              </w:rPr>
              <w:t xml:space="preserve">TCV</w:t>
            </w:r>
          </w:p>
        </w:tc>
        <w:tc>
          <w:tcPr/>
          <w:p>
            <w:pPr>
              <w:pStyle w:val="Compact"/>
              <w:jc w:val="right"/>
            </w:pPr>
            <w:r>
              <w:rPr>
                <w:rFonts w:ascii="Times New Roman" w:hAnsi="Times New Roman"/>
                <w:sz w:val="15"/>
              </w:rPr>
              <w:t xml:space="preserve">0,25</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3</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10</w:t>
            </w:r>
          </w:p>
        </w:tc>
        <w:tc>
          <w:tcPr/>
          <w:p>
            <w:pPr>
              <w:pStyle w:val="Compact"/>
              <w:jc w:val="right"/>
            </w:pPr>
            <w:r>
              <w:rPr>
                <w:rFonts w:ascii="Times New Roman" w:hAnsi="Times New Roman"/>
                <w:sz w:val="15"/>
              </w:rPr>
              <w:t xml:space="preserve">4</w:t>
            </w:r>
          </w:p>
        </w:tc>
        <w:tc>
          <w:tcPr/>
          <w:p>
            <w:pPr>
              <w:pStyle w:val="Compact"/>
              <w:jc w:val="right"/>
            </w:pPr>
            <w:r>
              <w:rPr>
                <w:rFonts w:ascii="Times New Roman" w:hAnsi="Times New Roman"/>
                <w:sz w:val="15"/>
              </w:rPr>
              <w:t xml:space="preserve">3,40</w:t>
            </w:r>
          </w:p>
        </w:tc>
        <w:tc>
          <w:tcPr/>
          <w:p>
            <w:pPr>
              <w:pStyle w:val="Compact"/>
              <w:jc w:val="right"/>
            </w:pPr>
            <w:r>
              <w:rPr>
                <w:rFonts w:ascii="Times New Roman" w:hAnsi="Times New Roman"/>
                <w:sz w:val="15"/>
              </w:rPr>
              <w:t xml:space="preserve">2,08</w:t>
            </w:r>
          </w:p>
        </w:tc>
        <w:tc>
          <w:tcPr/>
          <w:p>
            <w:pPr>
              <w:pStyle w:val="Compact"/>
              <w:jc w:val="right"/>
            </w:pPr>
            <w:r>
              <w:rPr>
                <w:rFonts w:ascii="Times New Roman" w:hAnsi="Times New Roman"/>
                <w:sz w:val="15"/>
              </w:rPr>
              <w:t xml:space="preserve">3,85</w:t>
            </w:r>
          </w:p>
        </w:tc>
        <w:tc>
          <w:tcPr/>
          <w:p>
            <w:pPr>
              <w:pStyle w:val="Compact"/>
              <w:jc w:val="right"/>
            </w:pPr>
            <w:r>
              <w:rPr>
                <w:rFonts w:ascii="Times New Roman" w:hAnsi="Times New Roman"/>
                <w:sz w:val="15"/>
              </w:rPr>
              <w:t xml:space="preserve">1,27</w:t>
            </w:r>
          </w:p>
        </w:tc>
      </w:tr>
      <w:tr>
        <w:trPr>
          <w:cantSplit/>
        </w:trPr>
        <w:tc>
          <w:tcPr/>
          <w:p>
            <w:pPr>
              <w:pStyle w:val="Compact"/>
              <w:jc w:val="left"/>
            </w:pPr>
            <w:r>
              <w:rPr>
                <w:rFonts w:ascii="Times New Roman" w:hAnsi="Times New Roman"/>
                <w:sz w:val="15"/>
              </w:rPr>
              <w:t xml:space="preserve">TDEV</w:t>
            </w:r>
          </w:p>
        </w:tc>
        <w:tc>
          <w:tcPr/>
          <w:p>
            <w:pPr>
              <w:pStyle w:val="Compact"/>
              <w:jc w:val="right"/>
            </w:pPr>
            <w:r>
              <w:rPr>
                <w:rFonts w:ascii="Times New Roman" w:hAnsi="Times New Roman"/>
                <w:sz w:val="15"/>
              </w:rPr>
              <w:t xml:space="preserve">0,26</w:t>
            </w:r>
          </w:p>
        </w:tc>
        <w:tc>
          <w:tcPr/>
          <w:p>
            <w:pPr>
              <w:pStyle w:val="Compact"/>
              <w:jc w:val="right"/>
            </w:pPr>
            <w:r>
              <w:rPr>
                <w:rFonts w:ascii="Times New Roman" w:hAnsi="Times New Roman"/>
                <w:sz w:val="15"/>
              </w:rPr>
              <w:t xml:space="preserve">10</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10</w:t>
            </w:r>
          </w:p>
        </w:tc>
        <w:tc>
          <w:tcPr/>
          <w:p>
            <w:pPr>
              <w:pStyle w:val="Compact"/>
              <w:jc w:val="right"/>
            </w:pPr>
            <w:r>
              <w:rPr>
                <w:rFonts w:ascii="Times New Roman" w:hAnsi="Times New Roman"/>
                <w:sz w:val="15"/>
              </w:rPr>
              <w:t xml:space="preserve">9</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8,21</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0,95</w:t>
            </w:r>
          </w:p>
        </w:tc>
      </w:tr>
      <w:tr>
        <w:trPr>
          <w:cantSplit/>
        </w:trPr>
        <w:tc>
          <w:tcPr/>
          <w:p>
            <w:pPr>
              <w:pStyle w:val="Compact"/>
              <w:jc w:val="left"/>
            </w:pPr>
            <w:r>
              <w:rPr>
                <w:rFonts w:ascii="Times New Roman" w:hAnsi="Times New Roman"/>
                <w:sz w:val="15"/>
              </w:rPr>
              <w:t xml:space="preserve">TFTR</w:t>
            </w:r>
          </w:p>
        </w:tc>
        <w:tc>
          <w:tcPr/>
          <w:p>
            <w:pPr>
              <w:pStyle w:val="Compact"/>
              <w:jc w:val="right"/>
            </w:pPr>
            <w:r>
              <w:rPr>
                <w:rFonts w:ascii="Times New Roman" w:hAnsi="Times New Roman"/>
                <w:sz w:val="15"/>
              </w:rPr>
              <w:t xml:space="preserve">0,33</w:t>
            </w:r>
          </w:p>
        </w:tc>
        <w:tc>
          <w:tcPr/>
          <w:p>
            <w:pPr>
              <w:pStyle w:val="Compact"/>
              <w:jc w:val="right"/>
            </w:pPr>
            <w:r>
              <w:rPr>
                <w:rFonts w:ascii="Times New Roman" w:hAnsi="Times New Roman"/>
                <w:sz w:val="15"/>
              </w:rPr>
              <w:t xml:space="preserve">16</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13</w:t>
            </w:r>
          </w:p>
        </w:tc>
        <w:tc>
          <w:tcPr/>
          <w:p>
            <w:pPr>
              <w:pStyle w:val="Compact"/>
              <w:jc w:val="right"/>
            </w:pPr>
            <w:r>
              <w:rPr>
                <w:rFonts w:ascii="Times New Roman" w:hAnsi="Times New Roman"/>
                <w:sz w:val="15"/>
              </w:rPr>
              <w:t xml:space="preserve">14</w:t>
            </w:r>
          </w:p>
        </w:tc>
        <w:tc>
          <w:tcPr/>
          <w:p>
            <w:pPr>
              <w:pStyle w:val="Compact"/>
              <w:jc w:val="right"/>
            </w:pPr>
            <w:r>
              <w:rPr>
                <w:rFonts w:ascii="Times New Roman" w:hAnsi="Times New Roman"/>
                <w:sz w:val="15"/>
              </w:rPr>
              <w:t xml:space="preserve">0</w:t>
            </w:r>
          </w:p>
        </w:tc>
        <w:tc>
          <w:tcPr/>
          <w:p>
            <w:pPr>
              <w:pStyle w:val="Compact"/>
              <w:jc w:val="right"/>
            </w:pPr>
            <w:r>
              <w:rPr>
                <w:rFonts w:ascii="Times New Roman" w:hAnsi="Times New Roman"/>
                <w:sz w:val="15"/>
              </w:rPr>
              <w:t xml:space="preserve">9,29</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w:t>
            </w:r>
          </w:p>
        </w:tc>
        <w:tc>
          <w:tcPr/>
          <w:p>
            <w:pPr>
              <w:pStyle w:val="Compact"/>
              <w:jc w:val="right"/>
            </w:pPr>
            <w:r>
              <w:rPr>
                <w:rFonts w:ascii="Times New Roman" w:hAnsi="Times New Roman"/>
                <w:sz w:val="15"/>
              </w:rPr>
              <w:t xml:space="preserve">0,75</w:t>
            </w:r>
          </w:p>
        </w:tc>
      </w:tr>
    </w:tbl>
    <w:p>
      <w:pPr>
        <w:pStyle w:val="BodyText"/>
      </w:pPr>
      <w:r>
        <w:t xml:space="preserve">8-кесте қорытынды көрсеткіштерді береді. Тексерілген 67 жүгіруде SINTEZ + SHRX сақталған энергияны медианамен 24 % асыра бағалайды,</w:t>
      </w:r>
      <w:r>
        <w:t xml:space="preserve"> </w:t>
      </w:r>
      <m:oMath>
        <m:r>
          <m:rPr>
            <m:sty m:val="p"/>
          </m:rPr>
          <m:t>ln</m:t>
        </m:r>
        <m:r>
          <m:t>r</m:t>
        </m:r>
      </m:oMath>
      <w:r>
        <w:t xml:space="preserve">-дің ауытқуы</w:t>
      </w:r>
      <w:r>
        <w:t xml:space="preserve"> </w:t>
      </w:r>
      <m:oMath>
        <m:sSub>
          <m:e>
            <m:r>
              <m:t>σ</m:t>
            </m:r>
          </m:e>
          <m:sub>
            <m:r>
              <m:rPr>
                <m:sty m:val="p"/>
              </m:rPr>
              <m:t>ln</m:t>
            </m:r>
          </m:sub>
        </m:sSub>
        <m:r>
          <m:rPr>
            <m:sty m:val="p"/>
          </m:rPr>
          <m:t>=</m:t>
        </m:r>
        <m:r>
          <m:t>0</m:t>
        </m:r>
        <m:r>
          <m:rPr>
            <m:sty m:val="p"/>
          </m:rPr>
          <m:t>,</m:t>
        </m:r>
        <m:r>
          <m:t>55</m:t>
        </m:r>
      </m:oMath>
      <w:r>
        <w:t xml:space="preserve"> </w:t>
      </w:r>
      <w:r>
        <w:t xml:space="preserve">және жазбалардың 45 %-і ғана ±30 % ішінде. Дәл осы деректерге сәйкестендірілген IPB98(y,2) регрессиясы сол жазбаларда 0,21 ауытқу және 84 % (±30 %) береді. Яғни</w:t>
      </w:r>
      <w:r>
        <w:t xml:space="preserve"> </w:t>
      </w:r>
      <w:r>
        <w:rPr>
          <w:bCs/>
          <w:b/>
        </w:rPr>
        <w:t xml:space="preserve">болжамды пьедесталмен SINTEZ + SHRX регрессиядан әлсіз</w:t>
      </w:r>
      <w:r>
        <w:t xml:space="preserve">: ол деректі «білмейді» және пьедесталды дәл болжай алмайды (16-сурет, 17-сурет).</w:t>
      </w:r>
    </w:p>
    <w:p>
      <w:pPr>
        <w:pStyle w:val="TableCaption"/>
      </w:pPr>
      <w:r>
        <w:rPr>
          <w:bCs/>
          <w:b/>
        </w:rPr>
        <w:t xml:space="preserve">8-кесте.</w:t>
      </w:r>
      <w:r>
        <w:t xml:space="preserve"> </w:t>
      </w:r>
      <w:r>
        <w:t xml:space="preserve">Сақталған энергияның болжамы:</w:t>
      </w:r>
      <w:r>
        <w:t xml:space="preserve"> </w:t>
      </w:r>
      <m:oMath>
        <m:acc>
          <m:accPr>
            <m:chr m:val="̃"/>
          </m:accPr>
          <m:e>
            <m:r>
              <m:t>r</m:t>
            </m:r>
          </m:e>
        </m:acc>
        <m:r>
          <m:rPr>
            <m:sty m:val="p"/>
          </m:rPr>
          <m:t>=</m:t>
        </m:r>
        <m:sSup>
          <m:e>
            <m:r>
              <m:t>W</m:t>
            </m:r>
          </m:e>
          <m:sup>
            <m:r>
              <m:rPr>
                <m:sty m:val="p"/>
              </m:rPr>
              <m:t>p</m:t>
            </m:r>
            <m:r>
              <m:rPr>
                <m:sty m:val="p"/>
              </m:rPr>
              <m:t>r</m:t>
            </m:r>
            <m:r>
              <m:rPr>
                <m:sty m:val="p"/>
              </m:rPr>
              <m:t>e</m:t>
            </m:r>
            <m:r>
              <m:rPr>
                <m:sty m:val="p"/>
              </m:rPr>
              <m:t>d</m:t>
            </m:r>
          </m:sup>
        </m:sSup>
        <m:r>
          <m:rPr>
            <m:sty m:val="p"/>
          </m:rPr>
          <m:t>/</m:t>
        </m:r>
        <m:sSup>
          <m:e>
            <m:r>
              <m:t>W</m:t>
            </m:r>
          </m:e>
          <m:sup>
            <m:r>
              <m:rPr>
                <m:sty m:val="p"/>
              </m:rPr>
              <m:t>e</m:t>
            </m:r>
            <m:r>
              <m:rPr>
                <m:sty m:val="p"/>
              </m:rPr>
              <m:t>x</m:t>
            </m:r>
            <m:r>
              <m:rPr>
                <m:sty m:val="p"/>
              </m:rPr>
              <m:t>p</m:t>
            </m:r>
          </m:sup>
        </m:sSup>
      </m:oMath>
      <w:r>
        <w:t xml:space="preserve"> </w:t>
      </w:r>
      <w:r>
        <w:t xml:space="preserve">(18). Соңғы үш қатар — TORAX-пен салыстыру үшін ортақ жазбалар жиыны (SINTEZ + SHRX тексерілген жүгіруінің TORAX да есептелгені).</w:t>
      </w:r>
    </w:p>
    <w:tbl>
      <w:tblPr>
        <w:tblW w:type="auto" w:w="0"/>
        <w:jc w:val="center"/>
        <w:tblLook w:firstRow="1" w:lastRow="0" w:firstColumn="0" w:lastColumn="0" w:noHBand="0" w:noVBand="0" w:val="0020"/>
        <w:tblCaption w:val="8-кесте. Сақталған энергияның болжамы: \tilde r=W^\mathrm{pred}/W^\mathrm{exp} (18). Соңғы үш қатар — TORAX-пен салыстыру үшін ортақ жазбалар жиыны (SINTEZ + SHRX тексерілген жүгіруінің TORAX да есептелгені)."/>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584"/>
        <w:gridCol w:w="1584"/>
        <w:gridCol w:w="1584"/>
        <w:gridCol w:w="1584"/>
        <w:gridCol w:w="1584"/>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Болжам</w:t>
            </w:r>
          </w:p>
        </w:tc>
        <w:tc>
          <w:tcPr>
            <w:tcBorders>
              <w:bottom w:val="single" w:sz="4" w:space="0" w:color="000000"/>
            </w:tcBorders>
          </w:tcPr>
          <w:p>
            <w:pPr>
              <w:pStyle w:val="Compact"/>
              <w:jc w:val="right"/>
            </w:pPr>
            <m:oMath>
              <m:r>
                <m:t>N</m:t>
              </m:r>
            </m:oMath>
          </w:p>
        </w:tc>
        <w:tc>
          <w:tcPr>
            <w:tcBorders>
              <w:bottom w:val="single" w:sz="4" w:space="0" w:color="000000"/>
            </w:tcBorders>
          </w:tcPr>
          <w:p>
            <w:pPr>
              <w:pStyle w:val="Compact"/>
              <w:jc w:val="right"/>
            </w:pPr>
            <m:oMath>
              <m:acc>
                <m:accPr>
                  <m:chr m:val="̃"/>
                </m:accPr>
                <m:e>
                  <m:r>
                    <m:t>r</m:t>
                  </m:r>
                </m:e>
              </m:acc>
            </m:oMath>
          </w:p>
        </w:tc>
        <w:tc>
          <w:tcPr>
            <w:tcBorders>
              <w:bottom w:val="single" w:sz="4" w:space="0" w:color="000000"/>
            </w:tcBorders>
          </w:tcPr>
          <w:p>
            <w:pPr>
              <w:pStyle w:val="Compact"/>
              <w:jc w:val="right"/>
            </w:pPr>
            <m:oMath>
              <m:sSub>
                <m:e>
                  <m:r>
                    <m:t>σ</m:t>
                  </m:r>
                </m:e>
                <m:sub>
                  <m:r>
                    <m:rPr>
                      <m:sty m:val="p"/>
                    </m:rPr>
                    <m:t>ln</m:t>
                  </m:r>
                </m:sub>
              </m:sSub>
            </m:oMath>
          </w:p>
        </w:tc>
        <w:tc>
          <w:tcPr>
            <w:tcBorders>
              <w:bottom w:val="single" w:sz="4" w:space="0" w:color="000000"/>
            </w:tcBorders>
          </w:tcPr>
          <w:p>
            <w:pPr>
              <w:pStyle w:val="Compact"/>
              <w:jc w:val="right"/>
            </w:pPr>
            <m:oMath>
              <m:sSub>
                <m:e>
                  <m:r>
                    <m:t>f</m:t>
                  </m:r>
                </m:e>
                <m:sub>
                  <m:r>
                    <m:t>30</m:t>
                  </m:r>
                </m:sub>
              </m:sSub>
            </m:oMath>
          </w:p>
        </w:tc>
      </w:tr>
      <w:tr>
        <w:trPr>
          <w:cantSplit/>
        </w:trPr>
        <w:tc>
          <w:tcPr/>
          <w:p>
            <w:pPr>
              <w:pStyle w:val="Compact"/>
              <w:jc w:val="left"/>
            </w:pPr>
            <w:r>
              <w:rPr>
                <w:rFonts w:ascii="Times New Roman" w:hAnsi="Times New Roman"/>
                <w:sz w:val="18"/>
              </w:rPr>
              <w:t xml:space="preserve">SINTEZ + SHRX, барлық жүгіру</w:t>
            </w:r>
          </w:p>
        </w:tc>
        <w:tc>
          <w:tcPr/>
          <w:p>
            <w:pPr>
              <w:pStyle w:val="Compact"/>
              <w:jc w:val="right"/>
            </w:pPr>
            <w:r>
              <w:rPr>
                <w:rFonts w:ascii="Times New Roman" w:hAnsi="Times New Roman"/>
                <w:sz w:val="18"/>
              </w:rPr>
              <w:t xml:space="preserve">206</w:t>
            </w:r>
          </w:p>
        </w:tc>
        <w:tc>
          <w:tcPr/>
          <w:p>
            <w:pPr>
              <w:pStyle w:val="Compact"/>
              <w:jc w:val="right"/>
            </w:pPr>
            <w:r>
              <w:rPr>
                <w:rFonts w:ascii="Times New Roman" w:hAnsi="Times New Roman"/>
                <w:sz w:val="18"/>
              </w:rPr>
              <w:t xml:space="preserve">3,65</w:t>
            </w:r>
          </w:p>
        </w:tc>
        <w:tc>
          <w:tcPr/>
          <w:p>
            <w:pPr>
              <w:pStyle w:val="Compact"/>
              <w:jc w:val="right"/>
            </w:pPr>
            <w:r>
              <w:rPr>
                <w:rFonts w:ascii="Times New Roman" w:hAnsi="Times New Roman"/>
                <w:sz w:val="18"/>
              </w:rPr>
              <w:t xml:space="preserve">0,98</w:t>
            </w:r>
          </w:p>
        </w:tc>
        <w:tc>
          <w:tcPr/>
          <w:p>
            <w:pPr>
              <w:pStyle w:val="Compact"/>
              <w:jc w:val="right"/>
            </w:pPr>
            <w:r>
              <w:rPr>
                <w:rFonts w:ascii="Times New Roman" w:hAnsi="Times New Roman"/>
                <w:sz w:val="18"/>
              </w:rPr>
              <w:t xml:space="preserve">15 %</w:t>
            </w:r>
          </w:p>
        </w:tc>
      </w:tr>
      <w:tr>
        <w:trPr>
          <w:cantSplit/>
        </w:trPr>
        <w:tc>
          <w:tcPr/>
          <w:p>
            <w:pPr>
              <w:pStyle w:val="Compact"/>
              <w:jc w:val="left"/>
            </w:pPr>
            <w:r>
              <w:rPr>
                <w:rFonts w:ascii="Times New Roman" w:hAnsi="Times New Roman"/>
                <w:sz w:val="18"/>
              </w:rPr>
              <w:t xml:space="preserve">SINTEZ + SHRX, тексерілген жүгіру</w:t>
            </w:r>
          </w:p>
        </w:tc>
        <w:tc>
          <w:tcPr/>
          <w:p>
            <w:pPr>
              <w:pStyle w:val="Compact"/>
              <w:jc w:val="right"/>
            </w:pPr>
            <w:r>
              <w:rPr>
                <w:rFonts w:ascii="Times New Roman" w:hAnsi="Times New Roman"/>
                <w:sz w:val="18"/>
              </w:rPr>
              <w:t xml:space="preserve">67</w:t>
            </w:r>
          </w:p>
        </w:tc>
        <w:tc>
          <w:tcPr/>
          <w:p>
            <w:pPr>
              <w:pStyle w:val="Compact"/>
              <w:jc w:val="right"/>
            </w:pPr>
            <w:r>
              <w:rPr>
                <w:rFonts w:ascii="Times New Roman" w:hAnsi="Times New Roman"/>
                <w:sz w:val="18"/>
              </w:rPr>
              <w:t xml:space="preserve">1,24</w:t>
            </w:r>
          </w:p>
        </w:tc>
        <w:tc>
          <w:tcPr/>
          <w:p>
            <w:pPr>
              <w:pStyle w:val="Compact"/>
              <w:jc w:val="right"/>
            </w:pPr>
            <w:r>
              <w:rPr>
                <w:rFonts w:ascii="Times New Roman" w:hAnsi="Times New Roman"/>
                <w:sz w:val="18"/>
              </w:rPr>
              <w:t xml:space="preserve">0,55</w:t>
            </w:r>
          </w:p>
        </w:tc>
        <w:tc>
          <w:tcPr/>
          <w:p>
            <w:pPr>
              <w:pStyle w:val="Compact"/>
              <w:jc w:val="right"/>
            </w:pPr>
            <w:r>
              <w:rPr>
                <w:rFonts w:ascii="Times New Roman" w:hAnsi="Times New Roman"/>
                <w:sz w:val="18"/>
              </w:rPr>
              <w:t xml:space="preserve">45 %</w:t>
            </w:r>
          </w:p>
        </w:tc>
      </w:tr>
      <w:tr>
        <w:trPr>
          <w:cantSplit/>
        </w:trPr>
        <w:tc>
          <w:tcPr/>
          <w:p>
            <w:pPr>
              <w:pStyle w:val="Compact"/>
              <w:jc w:val="left"/>
            </w:pPr>
            <w:r>
              <w:rPr>
                <w:rFonts w:ascii="Times New Roman" w:hAnsi="Times New Roman"/>
                <w:sz w:val="18"/>
              </w:rPr>
              <w:t xml:space="preserve">IPB98(y,2) регрессиясы, сол жазбалар</w:t>
            </w:r>
          </w:p>
        </w:tc>
        <w:tc>
          <w:tcPr/>
          <w:p>
            <w:pPr>
              <w:pStyle w:val="Compact"/>
              <w:jc w:val="right"/>
            </w:pPr>
            <w:r>
              <w:rPr>
                <w:rFonts w:ascii="Times New Roman" w:hAnsi="Times New Roman"/>
                <w:sz w:val="18"/>
              </w:rPr>
              <w:t xml:space="preserve">55</w:t>
            </w:r>
          </w:p>
        </w:tc>
        <w:tc>
          <w:tcPr/>
          <w:p>
            <w:pPr>
              <w:pStyle w:val="Compact"/>
              <w:jc w:val="right"/>
            </w:pPr>
            <w:r>
              <w:rPr>
                <w:rFonts w:ascii="Times New Roman" w:hAnsi="Times New Roman"/>
                <w:sz w:val="18"/>
              </w:rPr>
              <w:t xml:space="preserve">0,99</w:t>
            </w:r>
          </w:p>
        </w:tc>
        <w:tc>
          <w:tcPr/>
          <w:p>
            <w:pPr>
              <w:pStyle w:val="Compact"/>
              <w:jc w:val="right"/>
            </w:pPr>
            <w:r>
              <w:rPr>
                <w:rFonts w:ascii="Times New Roman" w:hAnsi="Times New Roman"/>
                <w:sz w:val="18"/>
              </w:rPr>
              <w:t xml:space="preserve">0,21</w:t>
            </w:r>
          </w:p>
        </w:tc>
        <w:tc>
          <w:tcPr/>
          <w:p>
            <w:pPr>
              <w:pStyle w:val="Compact"/>
              <w:jc w:val="right"/>
            </w:pPr>
            <w:r>
              <w:rPr>
                <w:rFonts w:ascii="Times New Roman" w:hAnsi="Times New Roman"/>
                <w:sz w:val="18"/>
              </w:rPr>
              <w:t xml:space="preserve">84 %</w:t>
            </w:r>
          </w:p>
        </w:tc>
      </w:tr>
      <w:tr>
        <w:trPr>
          <w:cantSplit/>
        </w:trPr>
        <w:tc>
          <w:tcPr/>
          <w:p>
            <w:pPr>
              <w:pStyle w:val="Compact"/>
              <w:jc w:val="left"/>
            </w:pPr>
            <w:r>
              <w:rPr>
                <w:rFonts w:ascii="Times New Roman" w:hAnsi="Times New Roman"/>
                <w:sz w:val="18"/>
              </w:rPr>
              <w:t xml:space="preserve">Ортақ жиында: SINTEZ + SHRX</w:t>
            </w:r>
          </w:p>
        </w:tc>
        <w:tc>
          <w:tcPr/>
          <w:p>
            <w:pPr>
              <w:pStyle w:val="Compact"/>
              <w:jc w:val="right"/>
            </w:pPr>
            <w:r>
              <w:rPr>
                <w:rFonts w:ascii="Times New Roman" w:hAnsi="Times New Roman"/>
                <w:sz w:val="18"/>
              </w:rPr>
              <w:t xml:space="preserve">64</w:t>
            </w:r>
          </w:p>
        </w:tc>
        <w:tc>
          <w:tcPr/>
          <w:p>
            <w:pPr>
              <w:pStyle w:val="Compact"/>
              <w:jc w:val="right"/>
            </w:pPr>
            <w:r>
              <w:rPr>
                <w:rFonts w:ascii="Times New Roman" w:hAnsi="Times New Roman"/>
                <w:sz w:val="18"/>
              </w:rPr>
              <w:t xml:space="preserve">1,25</w:t>
            </w:r>
          </w:p>
        </w:tc>
        <w:tc>
          <w:tcPr/>
          <w:p>
            <w:pPr>
              <w:pStyle w:val="Compact"/>
              <w:jc w:val="right"/>
            </w:pPr>
            <w:r>
              <w:rPr>
                <w:rFonts w:ascii="Times New Roman" w:hAnsi="Times New Roman"/>
                <w:sz w:val="18"/>
              </w:rPr>
              <w:t xml:space="preserve">0,51</w:t>
            </w:r>
          </w:p>
        </w:tc>
        <w:tc>
          <w:tcPr/>
          <w:p>
            <w:pPr>
              <w:pStyle w:val="Compact"/>
              <w:jc w:val="right"/>
            </w:pPr>
            <w:r>
              <w:rPr>
                <w:rFonts w:ascii="Times New Roman" w:hAnsi="Times New Roman"/>
                <w:sz w:val="18"/>
              </w:rPr>
              <w:t xml:space="preserve">47 %</w:t>
            </w:r>
          </w:p>
        </w:tc>
      </w:tr>
      <w:tr>
        <w:trPr>
          <w:cantSplit/>
        </w:trPr>
        <w:tc>
          <w:tcPr/>
          <w:p>
            <w:pPr>
              <w:pStyle w:val="Compact"/>
              <w:jc w:val="left"/>
            </w:pPr>
            <w:r>
              <w:rPr>
                <w:rFonts w:ascii="Times New Roman" w:hAnsi="Times New Roman"/>
                <w:sz w:val="18"/>
              </w:rPr>
              <w:t xml:space="preserve">Ортақ жиында: TORAX</w:t>
            </w:r>
          </w:p>
        </w:tc>
        <w:tc>
          <w:tcPr/>
          <w:p>
            <w:pPr>
              <w:pStyle w:val="Compact"/>
              <w:jc w:val="right"/>
            </w:pPr>
            <w:r>
              <w:rPr>
                <w:rFonts w:ascii="Times New Roman" w:hAnsi="Times New Roman"/>
                <w:sz w:val="18"/>
              </w:rPr>
              <w:t xml:space="preserve">64</w:t>
            </w:r>
          </w:p>
        </w:tc>
        <w:tc>
          <w:tcPr/>
          <w:p>
            <w:pPr>
              <w:pStyle w:val="Compact"/>
              <w:jc w:val="right"/>
            </w:pPr>
            <w:r>
              <w:rPr>
                <w:rFonts w:ascii="Times New Roman" w:hAnsi="Times New Roman"/>
                <w:sz w:val="18"/>
              </w:rPr>
              <w:t xml:space="preserve">1,55</w:t>
            </w:r>
          </w:p>
        </w:tc>
        <w:tc>
          <w:tcPr/>
          <w:p>
            <w:pPr>
              <w:pStyle w:val="Compact"/>
              <w:jc w:val="right"/>
            </w:pPr>
            <w:r>
              <w:rPr>
                <w:rFonts w:ascii="Times New Roman" w:hAnsi="Times New Roman"/>
                <w:sz w:val="18"/>
              </w:rPr>
              <w:t xml:space="preserve">0,56</w:t>
            </w:r>
          </w:p>
        </w:tc>
        <w:tc>
          <w:tcPr/>
          <w:p>
            <w:pPr>
              <w:pStyle w:val="Compact"/>
              <w:jc w:val="right"/>
            </w:pPr>
            <w:r>
              <w:rPr>
                <w:rFonts w:ascii="Times New Roman" w:hAnsi="Times New Roman"/>
                <w:sz w:val="18"/>
              </w:rPr>
              <w:t xml:space="preserve">36 %</w:t>
            </w:r>
          </w:p>
        </w:tc>
      </w:tr>
      <w:tr>
        <w:trPr>
          <w:cantSplit/>
        </w:trPr>
        <w:tc>
          <w:tcPr/>
          <w:p>
            <w:pPr>
              <w:pStyle w:val="Compact"/>
              <w:jc w:val="left"/>
            </w:pPr>
            <w:r>
              <w:rPr>
                <w:rFonts w:ascii="Times New Roman" w:hAnsi="Times New Roman"/>
                <w:sz w:val="18"/>
              </w:rPr>
              <w:t xml:space="preserve">Ортақ жиында: IPB98(y,2)</w:t>
            </w:r>
          </w:p>
        </w:tc>
        <w:tc>
          <w:tcPr/>
          <w:p>
            <w:pPr>
              <w:pStyle w:val="Compact"/>
              <w:jc w:val="right"/>
            </w:pPr>
            <w:r>
              <w:rPr>
                <w:rFonts w:ascii="Times New Roman" w:hAnsi="Times New Roman"/>
                <w:sz w:val="18"/>
              </w:rPr>
              <w:t xml:space="preserve">52</w:t>
            </w:r>
          </w:p>
        </w:tc>
        <w:tc>
          <w:tcPr/>
          <w:p>
            <w:pPr>
              <w:pStyle w:val="Compact"/>
              <w:jc w:val="right"/>
            </w:pPr>
            <w:r>
              <w:rPr>
                <w:rFonts w:ascii="Times New Roman" w:hAnsi="Times New Roman"/>
                <w:sz w:val="18"/>
              </w:rPr>
              <w:t xml:space="preserve">1,00</w:t>
            </w:r>
          </w:p>
        </w:tc>
        <w:tc>
          <w:tcPr/>
          <w:p>
            <w:pPr>
              <w:pStyle w:val="Compact"/>
              <w:jc w:val="right"/>
            </w:pPr>
            <w:r>
              <w:rPr>
                <w:rFonts w:ascii="Times New Roman" w:hAnsi="Times New Roman"/>
                <w:sz w:val="18"/>
              </w:rPr>
              <w:t xml:space="preserve">0,22</w:t>
            </w:r>
          </w:p>
        </w:tc>
        <w:tc>
          <w:tcPr/>
          <w:p>
            <w:pPr>
              <w:pStyle w:val="Compact"/>
              <w:jc w:val="right"/>
            </w:pPr>
            <w:r>
              <w:rPr>
                <w:rFonts w:ascii="Times New Roman" w:hAnsi="Times New Roman"/>
                <w:sz w:val="18"/>
              </w:rPr>
              <w:t xml:space="preserve">83 %</w:t>
            </w:r>
          </w:p>
        </w:tc>
      </w:tr>
    </w:tbl>
    <w:p>
      <w:pPr>
        <w:pStyle w:val="CaptionedFigure"/>
        <w:keepNext/>
        <w:jc w:val="center"/>
      </w:pPr>
      <w:r>
        <w:drawing>
          <wp:inline>
            <wp:extent cx="5334000" cy="2298929"/>
            <wp:effectExtent b="0" l="0" r="0" t="0"/>
            <wp:docPr descr="16-сурет. Сақталған энергия: болжам мен тәжірибе. (а) SINTEZ + SHRX: кресттер — тексеруден өтпеген жүгірулер, маркерлер — тексерілгендер (құрылғылар бойынша); (б) TORAX және (в) IPB98(y,2) — сол тексерілген жазбалар үшін. Тұтас сызық — y=x, үзік сызықтар — \pm30 %." title="" id="92" name="Picture"/>
            <a:graphic>
              <a:graphicData uri="http://schemas.openxmlformats.org/drawingml/2006/picture">
                <pic:pic>
                  <pic:nvPicPr>
                    <pic:cNvPr descr="figures/db5_parity.png" id="93" name="Picture"/>
                    <pic:cNvPicPr>
                      <a:picLocks noChangeArrowheads="1" noChangeAspect="1"/>
                    </pic:cNvPicPr>
                  </pic:nvPicPr>
                  <pic:blipFill>
                    <a:blip r:embed="rId91"/>
                    <a:stretch>
                      <a:fillRect/>
                    </a:stretch>
                  </pic:blipFill>
                  <pic:spPr bwMode="auto">
                    <a:xfrm>
                      <a:off x="0" y="0"/>
                      <a:ext cx="5334000" cy="2298929"/>
                    </a:xfrm>
                    <a:prstGeom prst="rect">
                      <a:avLst/>
                    </a:prstGeom>
                    <a:noFill/>
                    <a:ln w="9525">
                      <a:noFill/>
                      <a:headEnd/>
                      <a:tailEnd/>
                    </a:ln>
                  </pic:spPr>
                </pic:pic>
              </a:graphicData>
            </a:graphic>
          </wp:inline>
        </w:drawing>
      </w:r>
    </w:p>
    <w:p>
      <w:pPr>
        <w:pStyle w:val="ImageCaption"/>
      </w:pPr>
      <w:r>
        <w:rPr>
          <w:bCs/>
          <w:b/>
        </w:rPr>
        <w:t xml:space="preserve">16-сурет.</w:t>
      </w:r>
      <w:r>
        <w:t xml:space="preserve"> </w:t>
      </w:r>
      <w:r>
        <w:t xml:space="preserve">Сақталған энергия: болжам мен тәжірибе. (а) SINTEZ + SHRX: кресттер — тексеруден өтпеген жүгірулер, маркерлер — тексерілгендер (құрылғылар бойынша); (б) TORAX және (в) IPB98(y,2) — сол тексерілген жазбалар үшін. Тұтас сызық —</w:t>
      </w:r>
      <w:r>
        <w:t xml:space="preserve"> </w:t>
      </w:r>
      <m:oMath>
        <m:r>
          <m:t>y</m:t>
        </m:r>
        <m:r>
          <m:rPr>
            <m:sty m:val="p"/>
          </m:rPr>
          <m:t>=</m:t>
        </m:r>
        <m:r>
          <m:t>x</m:t>
        </m:r>
      </m:oMath>
      <w:r>
        <w:t xml:space="preserve">, үзік сызықтар —</w:t>
      </w:r>
      <w:r>
        <w:t xml:space="preserve"> </w:t>
      </w:r>
      <m:oMath>
        <m:r>
          <m:rPr>
            <m:sty m:val="p"/>
          </m:rPr>
          <m:t>±</m:t>
        </m:r>
        <m:r>
          <m:t>30</m:t>
        </m:r>
      </m:oMath>
      <w:r>
        <w:t xml:space="preserve"> </w:t>
      </w:r>
      <w:r>
        <w:t xml:space="preserve">%.</w:t>
      </w:r>
    </w:p>
    <w:p>
      <w:pPr>
        <w:pStyle w:val="CaptionedFigure"/>
        <w:keepNext/>
        <w:jc w:val="center"/>
      </w:pPr>
      <w:r>
        <w:drawing>
          <wp:inline>
            <wp:extent cx="4087367" cy="2537828"/>
            <wp:effectExtent b="0" l="0" r="0" t="0"/>
            <wp:docPr descr="17-сурет. Болжам қателігінің жинақталған таралуы: |\ln(W^\mathrm{pred}/W^\mathrm{exp})|. Нүктелі сызық — барлық жүгіру, қалғандары — тексерілген жазбалар. Тік нүктелі сызық — ±30 % (\ln1{,}3=0{,}26)." title="" id="95" name="Picture"/>
            <a:graphic>
              <a:graphicData uri="http://schemas.openxmlformats.org/drawingml/2006/picture">
                <pic:pic>
                  <pic:nvPicPr>
                    <pic:cNvPr descr="figures/png/db5_cdf.png" id="96" name="Picture"/>
                    <pic:cNvPicPr>
                      <a:picLocks noChangeArrowheads="1" noChangeAspect="1"/>
                    </pic:cNvPicPr>
                  </pic:nvPicPr>
                  <pic:blipFill>
                    <a:blip r:embed="rId94"/>
                    <a:stretch>
                      <a:fillRect/>
                    </a:stretch>
                  </pic:blipFill>
                  <pic:spPr bwMode="auto">
                    <a:xfrm>
                      <a:off x="0" y="0"/>
                      <a:ext cx="4087367" cy="2537828"/>
                    </a:xfrm>
                    <a:prstGeom prst="rect">
                      <a:avLst/>
                    </a:prstGeom>
                    <a:noFill/>
                    <a:ln w="9525">
                      <a:noFill/>
                      <a:headEnd/>
                      <a:tailEnd/>
                    </a:ln>
                  </pic:spPr>
                </pic:pic>
              </a:graphicData>
            </a:graphic>
          </wp:inline>
        </w:drawing>
      </w:r>
    </w:p>
    <w:p>
      <w:pPr>
        <w:pStyle w:val="ImageCaption"/>
      </w:pPr>
      <w:r>
        <w:rPr>
          <w:bCs/>
          <w:b/>
        </w:rPr>
        <w:t xml:space="preserve">17-сурет.</w:t>
      </w:r>
      <w:r>
        <w:t xml:space="preserve"> </w:t>
      </w:r>
      <w:r>
        <w:t xml:space="preserve">Болжам қателігінің жинақталған таралуы:</w:t>
      </w:r>
      <w:r>
        <w:t xml:space="preserve"> </w:t>
      </w:r>
      <m:oMath>
        <m:d>
          <m:dPr>
            <m:begChr m:val="|"/>
            <m:endChr m:val="|"/>
            <m:sepChr m:val=""/>
            <m:grow/>
          </m:dPr>
          <m:e>
            <m:r>
              <m:rPr>
                <m:sty m:val="p"/>
              </m:rPr>
              <m:t>ln</m:t>
            </m:r>
            <m:d>
              <m:dPr>
                <m:begChr m:val="("/>
                <m:endChr m:val=")"/>
                <m:sepChr m:val=""/>
                <m:grow/>
              </m:dPr>
              <m:e>
                <m:sSup>
                  <m:e>
                    <m:r>
                      <m:t>W</m:t>
                    </m:r>
                  </m:e>
                  <m:sup>
                    <m:r>
                      <m:rPr>
                        <m:sty m:val="p"/>
                      </m:rPr>
                      <m:t>p</m:t>
                    </m:r>
                    <m:r>
                      <m:rPr>
                        <m:sty m:val="p"/>
                      </m:rPr>
                      <m:t>r</m:t>
                    </m:r>
                    <m:r>
                      <m:rPr>
                        <m:sty m:val="p"/>
                      </m:rPr>
                      <m:t>e</m:t>
                    </m:r>
                    <m:r>
                      <m:rPr>
                        <m:sty m:val="p"/>
                      </m:rPr>
                      <m:t>d</m:t>
                    </m:r>
                  </m:sup>
                </m:sSup>
                <m:r>
                  <m:rPr>
                    <m:sty m:val="p"/>
                  </m:rPr>
                  <m:t>/</m:t>
                </m:r>
                <m:sSup>
                  <m:e>
                    <m:r>
                      <m:t>W</m:t>
                    </m:r>
                  </m:e>
                  <m:sup>
                    <m:r>
                      <m:rPr>
                        <m:sty m:val="p"/>
                      </m:rPr>
                      <m:t>e</m:t>
                    </m:r>
                    <m:r>
                      <m:rPr>
                        <m:sty m:val="p"/>
                      </m:rPr>
                      <m:t>x</m:t>
                    </m:r>
                    <m:r>
                      <m:rPr>
                        <m:sty m:val="p"/>
                      </m:rPr>
                      <m:t>p</m:t>
                    </m:r>
                  </m:sup>
                </m:sSup>
              </m:e>
            </m:d>
          </m:e>
        </m:d>
      </m:oMath>
      <w:r>
        <w:t xml:space="preserve">. Нүктелі сызық — барлық жүгіру, қалғандары — тексерілген жазбалар. Тік нүктелі сызық — ±30 % (</w:t>
      </w:r>
      <m:oMath>
        <m:r>
          <m:rPr>
            <m:sty m:val="p"/>
          </m:rPr>
          <m:t>ln</m:t>
        </m:r>
        <m:r>
          <m:t>1</m:t>
        </m:r>
        <m:r>
          <m:rPr>
            <m:sty m:val="p"/>
          </m:rPr>
          <m:t>,</m:t>
        </m:r>
        <m:r>
          <m:t>3</m:t>
        </m:r>
        <m:r>
          <m:rPr>
            <m:sty m:val="p"/>
          </m:rPr>
          <m:t>=</m:t>
        </m:r>
        <m:r>
          <m:t>0</m:t>
        </m:r>
        <m:r>
          <m:rPr>
            <m:sty m:val="p"/>
          </m:rPr>
          <m:t>,</m:t>
        </m:r>
        <m:r>
          <m:t>26</m:t>
        </m:r>
      </m:oMath>
      <w:r>
        <w:t xml:space="preserve">).</w:t>
      </w:r>
    </w:p>
    <w:p>
      <w:pPr>
        <w:pStyle w:val="BodyText"/>
      </w:pPr>
      <w:r>
        <w:rPr>
          <w:bCs/>
          <w:b/>
        </w:rPr>
        <w:t xml:space="preserve">TORAX-пен салыстыру.</w:t>
      </w:r>
      <w:r>
        <w:t xml:space="preserve"> </w:t>
      </w:r>
      <w:r>
        <w:t xml:space="preserve">TORAX сол SINTEZ-тің қойған тығыздығы, пьедесталы және қуатымен, бірақ өз кодымен (дөңгелек қима, тіркелген</w:t>
      </w:r>
      <w:r>
        <w:t xml:space="preserve"> </w:t>
      </w:r>
      <m:oMath>
        <m:r>
          <m:t>q</m:t>
        </m:r>
      </m:oMath>
      <w:r>
        <w:t xml:space="preserve">, ток диффузиясыз) 64 жазбада жүргізілді. Тәжірибеге қатысты TORAX</w:t>
      </w:r>
      <w:r>
        <w:t xml:space="preserve"> </w:t>
      </w:r>
      <m:oMath>
        <m:acc>
          <m:accPr>
            <m:chr m:val="̃"/>
          </m:accPr>
          <m:e>
            <m:r>
              <m:t>r</m:t>
            </m:r>
          </m:e>
        </m:acc>
        <m:r>
          <m:rPr>
            <m:sty m:val="p"/>
          </m:rPr>
          <m:t>=</m:t>
        </m:r>
        <m:r>
          <m:t>1</m:t>
        </m:r>
        <m:r>
          <m:rPr>
            <m:sty m:val="p"/>
          </m:rPr>
          <m:t>,</m:t>
        </m:r>
        <m:r>
          <m:t>55</m:t>
        </m:r>
      </m:oMath>
      <w:r>
        <w:t xml:space="preserve">,</w:t>
      </w:r>
      <w:r>
        <w:t xml:space="preserve"> </w:t>
      </w:r>
      <m:oMath>
        <m:sSub>
          <m:e>
            <m:r>
              <m:t>σ</m:t>
            </m:r>
          </m:e>
          <m:sub>
            <m:r>
              <m:rPr>
                <m:sty m:val="p"/>
              </m:rPr>
              <m:t>ln</m:t>
            </m:r>
          </m:sub>
        </m:sSub>
        <m:r>
          <m:rPr>
            <m:sty m:val="p"/>
          </m:rPr>
          <m:t>=</m:t>
        </m:r>
        <m:r>
          <m:t>0</m:t>
        </m:r>
        <m:r>
          <m:rPr>
            <m:sty m:val="p"/>
          </m:rPr>
          <m:t>,</m:t>
        </m:r>
        <m:r>
          <m:t>56</m:t>
        </m:r>
      </m:oMath>
      <w:r>
        <w:t xml:space="preserve">,</w:t>
      </w:r>
      <w:r>
        <w:t xml:space="preserve"> </w:t>
      </w:r>
      <m:oMath>
        <m:sSub>
          <m:e>
            <m:r>
              <m:t>f</m:t>
            </m:r>
          </m:e>
          <m:sub>
            <m:r>
              <m:t>30</m:t>
            </m:r>
          </m:sub>
        </m:sSub>
        <m:r>
          <m:rPr>
            <m:sty m:val="p"/>
          </m:rPr>
          <m:t>=</m:t>
        </m:r>
        <m:r>
          <m:t>36</m:t>
        </m:r>
        <m:r>
          <m:t> </m:t>
        </m:r>
        <m:r>
          <m:rPr>
            <m:sty m:val="p"/>
          </m:rPr>
          <m:t>%</m:t>
        </m:r>
      </m:oMath>
      <w:r>
        <w:t xml:space="preserve">, ал сол жиында SINTEZ + SHRX үшін 1,25, 0,51 және 47 %. Екі код бір-біріне тәжірибеден әлдеқайда жақын (18-сурет):</w:t>
      </w:r>
      <w:r>
        <w:t xml:space="preserve"> </w:t>
      </w:r>
      <m:oMath>
        <m:r>
          <m:rPr>
            <m:sty m:val="p"/>
          </m:rPr>
          <m:t>ln</m:t>
        </m:r>
        <m:r>
          <m:t>W</m:t>
        </m:r>
      </m:oMath>
      <w:r>
        <w:t xml:space="preserve"> </w:t>
      </w:r>
      <w:r>
        <w:t xml:space="preserve">бойынша корреляция</w:t>
      </w:r>
      <w:r>
        <w:t xml:space="preserve"> </w:t>
      </w:r>
      <m:oMath>
        <m:r>
          <m:t>r</m:t>
        </m:r>
        <m:r>
          <m:rPr>
            <m:sty m:val="p"/>
          </m:rPr>
          <m:t>=</m:t>
        </m:r>
        <m:r>
          <m:t>0</m:t>
        </m:r>
        <m:r>
          <m:rPr>
            <m:sty m:val="p"/>
          </m:rPr>
          <m:t>,</m:t>
        </m:r>
        <m:r>
          <m:t>995</m:t>
        </m:r>
      </m:oMath>
      <w:r>
        <w:t xml:space="preserve">, қатынастың медианасы 1,02,</w:t>
      </w:r>
      <w:r>
        <w:t xml:space="preserve"> </w:t>
      </w:r>
      <m:oMath>
        <m:sSub>
          <m:e>
            <m:r>
              <m:t>σ</m:t>
            </m:r>
          </m:e>
          <m:sub>
            <m:r>
              <m:rPr>
                <m:sty m:val="p"/>
              </m:rPr>
              <m:t>ln</m:t>
            </m:r>
          </m:sub>
        </m:sSub>
        <m:r>
          <m:rPr>
            <m:sty m:val="p"/>
          </m:rPr>
          <m:t>=</m:t>
        </m:r>
        <m:r>
          <m:t>0</m:t>
        </m:r>
        <m:r>
          <m:rPr>
            <m:sty m:val="p"/>
          </m:rPr>
          <m:t>,</m:t>
        </m:r>
        <m:r>
          <m:t>18</m:t>
        </m:r>
      </m:oMath>
      <w:r>
        <w:t xml:space="preserve"> </w:t>
      </w:r>
      <w:r>
        <w:t xml:space="preserve">(</w:t>
      </w:r>
      <m:oMath>
        <m:r>
          <m:t>N</m:t>
        </m:r>
        <m:r>
          <m:rPr>
            <m:sty m:val="p"/>
          </m:rPr>
          <m:t>=</m:t>
        </m:r>
        <m:r>
          <m:t>64</m:t>
        </m:r>
      </m:oMath>
      <w:r>
        <w:t xml:space="preserve">), яғни екі модельдің арасындағы айырма (</w:t>
      </w:r>
      <m:oMath>
        <m:sSub>
          <m:e>
            <m:r>
              <m:t>σ</m:t>
            </m:r>
          </m:e>
          <m:sub>
            <m:r>
              <m:rPr>
                <m:sty m:val="p"/>
              </m:rPr>
              <m:t>ln</m:t>
            </m:r>
          </m:sub>
        </m:sSub>
        <m:r>
          <m:rPr>
            <m:sty m:val="p"/>
          </m:rPr>
          <m:t>=</m:t>
        </m:r>
        <m:r>
          <m:t>0</m:t>
        </m:r>
        <m:r>
          <m:rPr>
            <m:sty m:val="p"/>
          </m:rPr>
          <m:t>,</m:t>
        </m:r>
        <m:r>
          <m:t>18</m:t>
        </m:r>
      </m:oMath>
      <w:r>
        <w:t xml:space="preserve">) әрқайсысының тәжірибеден айырмасынан (0,51 және 0,56) 2,8–3,1 есе кіші. Кіріс деректер бірдей болғандықтан, тәжірибеден ауытқудың басым бөлігі екі кодқа ортақ нәрседен — пьедесталдан, тығыздық профилінен, қыздыру көздерінің таралуынан — келеді, ал тасымал желісінен емес.</w:t>
      </w:r>
    </w:p>
    <w:p>
      <w:pPr>
        <w:pStyle w:val="CaptionedFigure"/>
        <w:keepNext/>
        <w:jc w:val="center"/>
      </w:pPr>
      <w:r>
        <w:drawing>
          <wp:inline>
            <wp:extent cx="2889504" cy="2813384"/>
            <wp:effectExtent b="0" l="0" r="0" t="0"/>
            <wp:docPr descr="18-сурет. Бірдей кіріс деректермен SINTEZ + SHRX және TORAX болжаған сақталған энергия (тексерілген жазбалар). Тұтас сызық — y=x, үзік — \pm30 %." title="" id="98" name="Picture"/>
            <a:graphic>
              <a:graphicData uri="http://schemas.openxmlformats.org/drawingml/2006/picture">
                <pic:pic>
                  <pic:nvPicPr>
                    <pic:cNvPr descr="figures/png/db5_pair.png" id="99" name="Picture"/>
                    <pic:cNvPicPr>
                      <a:picLocks noChangeArrowheads="1" noChangeAspect="1"/>
                    </pic:cNvPicPr>
                  </pic:nvPicPr>
                  <pic:blipFill>
                    <a:blip r:embed="rId97"/>
                    <a:stretch>
                      <a:fillRect/>
                    </a:stretch>
                  </pic:blipFill>
                  <pic:spPr bwMode="auto">
                    <a:xfrm>
                      <a:off x="0" y="0"/>
                      <a:ext cx="2889504" cy="2813384"/>
                    </a:xfrm>
                    <a:prstGeom prst="rect">
                      <a:avLst/>
                    </a:prstGeom>
                    <a:noFill/>
                    <a:ln w="9525">
                      <a:noFill/>
                      <a:headEnd/>
                      <a:tailEnd/>
                    </a:ln>
                  </pic:spPr>
                </pic:pic>
              </a:graphicData>
            </a:graphic>
          </wp:inline>
        </w:drawing>
      </w:r>
    </w:p>
    <w:p>
      <w:pPr>
        <w:pStyle w:val="ImageCaption"/>
      </w:pPr>
      <w:r>
        <w:rPr>
          <w:bCs/>
          <w:b/>
        </w:rPr>
        <w:t xml:space="preserve">18-сурет.</w:t>
      </w:r>
      <w:r>
        <w:t xml:space="preserve"> </w:t>
      </w:r>
      <w:r>
        <w:t xml:space="preserve">Бірдей кіріс деректермен SINTEZ + SHRX және TORAX болжаған сақталған энергия (тексерілген жазбалар). Тұтас сызық —</w:t>
      </w:r>
      <w:r>
        <w:t xml:space="preserve"> </w:t>
      </w:r>
      <m:oMath>
        <m:r>
          <m:t>y</m:t>
        </m:r>
        <m:r>
          <m:rPr>
            <m:sty m:val="p"/>
          </m:rPr>
          <m:t>=</m:t>
        </m:r>
        <m:r>
          <m:t>x</m:t>
        </m:r>
      </m:oMath>
      <w:r>
        <w:t xml:space="preserve">, үзік —</w:t>
      </w:r>
      <w:r>
        <w:t xml:space="preserve"> </w:t>
      </w:r>
      <m:oMath>
        <m:r>
          <m:rPr>
            <m:sty m:val="p"/>
          </m:rPr>
          <m:t>±</m:t>
        </m:r>
        <m:r>
          <m:t>30</m:t>
        </m:r>
      </m:oMath>
      <w:r>
        <w:t xml:space="preserve"> </w:t>
      </w:r>
      <w:r>
        <w:t xml:space="preserve">%.</w:t>
      </w:r>
    </w:p>
    <w:bookmarkEnd w:id="100"/>
    <w:bookmarkStart w:id="104" w:name="тек-ядро-режимі"/>
    <w:p>
      <w:pPr>
        <w:pStyle w:val="Heading3"/>
      </w:pPr>
      <w:r>
        <w:t xml:space="preserve">4.4.2 «Тек ядро» режимі</w:t>
      </w:r>
    </w:p>
    <w:p>
      <w:pPr>
        <w:pStyle w:val="FirstParagraph"/>
      </w:pPr>
      <w:r>
        <w:t xml:space="preserve">Пьедестал қателігін тасымалдың қателігінен бөлу үшін пьедестал төбесінің температурасы өлшенген</w:t>
      </w:r>
      <w:r>
        <w:t xml:space="preserve"> </w:t>
      </w:r>
      <m:oMath>
        <m:sSub>
          <m:e>
            <m:r>
              <m:t>W</m:t>
            </m:r>
          </m:e>
          <m:sub>
            <m:r>
              <m:rPr>
                <m:sty m:val="p"/>
              </m:rPr>
              <m:t>t</m:t>
            </m:r>
            <m:r>
              <m:rPr>
                <m:sty m:val="p"/>
              </m:rPr>
              <m:t>h</m:t>
            </m:r>
          </m:sub>
        </m:sSub>
      </m:oMath>
      <w:r>
        <w:t xml:space="preserve"> </w:t>
      </w:r>
      <w:r>
        <w:t xml:space="preserve">қайта шығарылатындай таңдалды (20). Орталық температурасы өлшенген 94 жазбадан 39-ы тазалық критерийлерінен өтті (тығыздық 72, қуат 51, жүгіріссіз 59, пьедестал іздеу ауқымынан шықпады) және TORAX-пен 37 жазбада салыстырылды. Дәл сол SINTEZ-пьедесталмен TORAX сақталған энергияны да жақсы береді (</w:t>
      </w:r>
      <m:oMath>
        <m:sSup>
          <m:e>
            <m:r>
              <m:t>W</m:t>
            </m:r>
          </m:e>
          <m:sup>
            <m:r>
              <m:rPr>
                <m:sty m:val="p"/>
              </m:rPr>
              <m:t>T</m:t>
            </m:r>
            <m:r>
              <m:rPr>
                <m:sty m:val="p"/>
              </m:rPr>
              <m:t>O</m:t>
            </m:r>
            <m:r>
              <m:rPr>
                <m:sty m:val="p"/>
              </m:rPr>
              <m:t>R</m:t>
            </m:r>
            <m:r>
              <m:rPr>
                <m:sty m:val="p"/>
              </m:rPr>
              <m:t>A</m:t>
            </m:r>
            <m:r>
              <m:rPr>
                <m:sty m:val="p"/>
              </m:rPr>
              <m:t>X</m:t>
            </m:r>
          </m:sup>
        </m:sSup>
        <m:r>
          <m:rPr>
            <m:sty m:val="p"/>
          </m:rPr>
          <m:t>/</m:t>
        </m:r>
        <m:sSup>
          <m:e>
            <m:r>
              <m:t>W</m:t>
            </m:r>
          </m:e>
          <m:sup>
            <m:r>
              <m:rPr>
                <m:sty m:val="p"/>
              </m:rPr>
              <m:t>e</m:t>
            </m:r>
            <m:r>
              <m:rPr>
                <m:sty m:val="p"/>
              </m:rPr>
              <m:t>x</m:t>
            </m:r>
            <m:r>
              <m:rPr>
                <m:sty m:val="p"/>
              </m:rPr>
              <m:t>p</m:t>
            </m:r>
          </m:sup>
        </m:sSup>
      </m:oMath>
      <w:r>
        <w:t xml:space="preserve"> </w:t>
      </w:r>
      <w:r>
        <w:t xml:space="preserve">медианасы 1,04, ауытқу 0,15, 86 % жазба ±30 % ішінде): энергияның көп бөлігін пьедестал анықтайды.</w:t>
      </w:r>
    </w:p>
    <w:p>
      <w:pPr>
        <w:pStyle w:val="BodyText"/>
      </w:pPr>
      <w:r>
        <w:t xml:space="preserve">Ядро профилінің пішінін орталық температуралар көрсетеді (9-кесте, 19-сурет). Екі код та орталық электрондық температураны асыра бағалайды: SINTEZ + SHRX үшін</w:t>
      </w:r>
      <w:r>
        <w:t xml:space="preserve"> </w:t>
      </w:r>
      <m:oMath>
        <m:sSubSup>
          <m:e>
            <m:r>
              <m:t>T</m:t>
            </m:r>
          </m:e>
          <m:sub>
            <m:r>
              <m:t>e</m:t>
            </m:r>
            <m:r>
              <m:t>0</m:t>
            </m:r>
          </m:sub>
          <m:sup>
            <m:r>
              <m:rPr>
                <m:sty m:val="p"/>
              </m:rPr>
              <m:t>p</m:t>
            </m:r>
            <m:r>
              <m:rPr>
                <m:sty m:val="p"/>
              </m:rPr>
              <m:t>r</m:t>
            </m:r>
            <m:r>
              <m:rPr>
                <m:sty m:val="p"/>
              </m:rPr>
              <m:t>e</m:t>
            </m:r>
            <m:r>
              <m:rPr>
                <m:sty m:val="p"/>
              </m:rPr>
              <m:t>d</m:t>
            </m:r>
          </m:sup>
        </m:sSubSup>
        <m:r>
          <m:rPr>
            <m:sty m:val="p"/>
          </m:rPr>
          <m:t>/</m:t>
        </m:r>
        <m:sSubSup>
          <m:e>
            <m:r>
              <m:t>T</m:t>
            </m:r>
          </m:e>
          <m:sub>
            <m:r>
              <m:t>e</m:t>
            </m:r>
            <m:r>
              <m:t>0</m:t>
            </m:r>
          </m:sub>
          <m:sup>
            <m:r>
              <m:rPr>
                <m:sty m:val="p"/>
              </m:rPr>
              <m:t>e</m:t>
            </m:r>
            <m:r>
              <m:rPr>
                <m:sty m:val="p"/>
              </m:rPr>
              <m:t>x</m:t>
            </m:r>
            <m:r>
              <m:rPr>
                <m:sty m:val="p"/>
              </m:rPr>
              <m:t>p</m:t>
            </m:r>
          </m:sup>
        </m:sSubSup>
      </m:oMath>
      <w:r>
        <w:t xml:space="preserve"> </w:t>
      </w:r>
      <w:r>
        <w:t xml:space="preserve">медианасы 1,45 (</w:t>
      </w:r>
      <m:oMath>
        <m:sSub>
          <m:e>
            <m:r>
              <m:t>σ</m:t>
            </m:r>
          </m:e>
          <m:sub>
            <m:r>
              <m:rPr>
                <m:sty m:val="p"/>
              </m:rPr>
              <m:t>ln</m:t>
            </m:r>
          </m:sub>
        </m:sSub>
        <m:r>
          <m:rPr>
            <m:sty m:val="p"/>
          </m:rPr>
          <m:t>=</m:t>
        </m:r>
        <m:r>
          <m:t>0</m:t>
        </m:r>
        <m:r>
          <m:rPr>
            <m:sty m:val="p"/>
          </m:rPr>
          <m:t>,</m:t>
        </m:r>
        <m:r>
          <m:t>38</m:t>
        </m:r>
      </m:oMath>
      <w:r>
        <w:t xml:space="preserve">), TORAX үшін 1,32 (0,30). Иондық орталық температура үшін медиана SHRX-те 0,85, TORAX-та 1,05, бірақ шашырау үлкен (</w:t>
      </w:r>
      <m:oMath>
        <m:sSub>
          <m:e>
            <m:r>
              <m:t>σ</m:t>
            </m:r>
          </m:e>
          <m:sub>
            <m:r>
              <m:rPr>
                <m:sty m:val="p"/>
              </m:rPr>
              <m:t>ln</m:t>
            </m:r>
          </m:sub>
        </m:sSub>
        <m:r>
          <m:rPr>
            <m:sty m:val="p"/>
          </m:rPr>
          <m:t>=</m:t>
        </m:r>
        <m:r>
          <m:t>0</m:t>
        </m:r>
        <m:r>
          <m:rPr>
            <m:sty m:val="p"/>
          </m:rPr>
          <m:t>,</m:t>
        </m:r>
        <m:r>
          <m:t>73</m:t>
        </m:r>
      </m:oMath>
      <w:r>
        <w:t xml:space="preserve"> </w:t>
      </w:r>
      <w:r>
        <w:t xml:space="preserve">және 0,56). Айқын жүйелі қателік —</w:t>
      </w:r>
      <w:r>
        <w:t xml:space="preserve"> </w:t>
      </w:r>
      <m:oMath>
        <m:sSub>
          <m:e>
            <m:r>
              <m:t>T</m:t>
            </m:r>
          </m:e>
          <m:sub>
            <m:r>
              <m:t>i</m:t>
            </m:r>
          </m:sub>
        </m:sSub>
        <m:r>
          <m:rPr>
            <m:sty m:val="p"/>
          </m:rPr>
          <m:t>/</m:t>
        </m:r>
        <m:sSub>
          <m:e>
            <m:r>
              <m:t>T</m:t>
            </m:r>
          </m:e>
          <m:sub>
            <m:r>
              <m:t>e</m:t>
            </m:r>
          </m:sub>
        </m:sSub>
      </m:oMath>
      <w:r>
        <w:t xml:space="preserve"> </w:t>
      </w:r>
      <w:r>
        <w:t xml:space="preserve">қатынасы: өлшенген орташа</w:t>
      </w:r>
      <w:r>
        <w:t xml:space="preserve"> </w:t>
      </w:r>
      <m:oMath>
        <m:sSub>
          <m:e>
            <m:r>
              <m:t>T</m:t>
            </m:r>
          </m:e>
          <m:sub>
            <m:r>
              <m:t>i</m:t>
            </m:r>
            <m:r>
              <m:t>0</m:t>
            </m:r>
          </m:sub>
        </m:sSub>
        <m:r>
          <m:rPr>
            <m:sty m:val="p"/>
          </m:rPr>
          <m:t>/</m:t>
        </m:r>
        <m:sSub>
          <m:e>
            <m:r>
              <m:t>T</m:t>
            </m:r>
          </m:e>
          <m:sub>
            <m:r>
              <m:t>e</m:t>
            </m:r>
            <m:r>
              <m:t>0</m:t>
            </m:r>
          </m:sub>
        </m:sSub>
        <m:r>
          <m:rPr>
            <m:sty m:val="p"/>
          </m:rPr>
          <m:t>≈</m:t>
        </m:r>
        <m:r>
          <m:t>0</m:t>
        </m:r>
        <m:r>
          <m:rPr>
            <m:sty m:val="p"/>
          </m:rPr>
          <m:t>,</m:t>
        </m:r>
        <m:r>
          <m:t>97</m:t>
        </m:r>
      </m:oMath>
      <w:r>
        <w:t xml:space="preserve">, ал SINTEZ + SHRX 0,47 береді (</w:t>
      </w:r>
      <m:oMath>
        <m:r>
          <m:t>N</m:t>
        </m:r>
        <m:r>
          <m:rPr>
            <m:sty m:val="p"/>
          </m:rPr>
          <m:t>=</m:t>
        </m:r>
        <m:r>
          <m:t>23</m:t>
        </m:r>
      </m:oMath>
      <w:r>
        <w:t xml:space="preserve">). Екі код бір-біріне жақын:</w:t>
      </w:r>
      <w:r>
        <w:t xml:space="preserve"> </w:t>
      </w:r>
      <m:oMath>
        <m:sSub>
          <m:e>
            <m:r>
              <m:t>T</m:t>
            </m:r>
          </m:e>
          <m:sub>
            <m:r>
              <m:t>e</m:t>
            </m:r>
            <m:r>
              <m:t>0</m:t>
            </m:r>
          </m:sub>
        </m:sSub>
      </m:oMath>
      <w:r>
        <w:t xml:space="preserve"> </w:t>
      </w:r>
      <w:r>
        <w:t xml:space="preserve">бойынша SHRX/TORAX қатынасы 1,09 (</w:t>
      </w:r>
      <m:oMath>
        <m:sSub>
          <m:e>
            <m:r>
              <m:t>σ</m:t>
            </m:r>
          </m:e>
          <m:sub>
            <m:r>
              <m:rPr>
                <m:sty m:val="p"/>
              </m:rPr>
              <m:t>ln</m:t>
            </m:r>
          </m:sub>
        </m:sSub>
        <m:r>
          <m:rPr>
            <m:sty m:val="p"/>
          </m:rPr>
          <m:t>=</m:t>
        </m:r>
        <m:r>
          <m:t>0</m:t>
        </m:r>
        <m:r>
          <m:rPr>
            <m:sty m:val="p"/>
          </m:rPr>
          <m:t>,</m:t>
        </m:r>
        <m:r>
          <m:t>17</m:t>
        </m:r>
      </m:oMath>
      <w:r>
        <w:t xml:space="preserve">),</w:t>
      </w:r>
      <w:r>
        <w:t xml:space="preserve"> </w:t>
      </w:r>
      <m:oMath>
        <m:sSub>
          <m:e>
            <m:r>
              <m:t>T</m:t>
            </m:r>
          </m:e>
          <m:sub>
            <m:r>
              <m:t>i</m:t>
            </m:r>
            <m:r>
              <m:t>0</m:t>
            </m:r>
          </m:sub>
        </m:sSub>
      </m:oMath>
      <w:r>
        <w:t xml:space="preserve"> </w:t>
      </w:r>
      <w:r>
        <w:t xml:space="preserve">бойынша — 1,11 (</w:t>
      </w:r>
      <m:oMath>
        <m:sSub>
          <m:e>
            <m:r>
              <m:t>σ</m:t>
            </m:r>
          </m:e>
          <m:sub>
            <m:r>
              <m:rPr>
                <m:sty m:val="p"/>
              </m:rPr>
              <m:t>ln</m:t>
            </m:r>
          </m:sub>
        </m:sSub>
        <m:r>
          <m:rPr>
            <m:sty m:val="p"/>
          </m:rPr>
          <m:t>=</m:t>
        </m:r>
        <m:r>
          <m:t>0</m:t>
        </m:r>
        <m:r>
          <m:rPr>
            <m:sty m:val="p"/>
          </m:rPr>
          <m:t>,</m:t>
        </m:r>
        <m:r>
          <m:t>44</m:t>
        </m:r>
      </m:oMath>
      <w:r>
        <w:t xml:space="preserve">). Сондықтан</w:t>
      </w:r>
      <w:r>
        <w:t xml:space="preserve"> </w:t>
      </w:r>
      <m:oMath>
        <m:sSub>
          <m:e>
            <m:r>
              <m:t>T</m:t>
            </m:r>
          </m:e>
          <m:sub>
            <m:r>
              <m:t>e</m:t>
            </m:r>
          </m:sub>
        </m:sSub>
      </m:oMath>
      <w:r>
        <w:t xml:space="preserve"> </w:t>
      </w:r>
      <w:r>
        <w:t xml:space="preserve">мен</w:t>
      </w:r>
      <w:r>
        <w:t xml:space="preserve"> </w:t>
      </w:r>
      <m:oMath>
        <m:sSub>
          <m:e>
            <m:r>
              <m:t>T</m:t>
            </m:r>
          </m:e>
          <m:sub>
            <m:r>
              <m:t>i</m:t>
            </m:r>
          </m:sub>
        </m:sSub>
      </m:oMath>
      <w:r>
        <w:t xml:space="preserve"> </w:t>
      </w:r>
      <w:r>
        <w:t xml:space="preserve">арасындағы тепе-теңсіздікті желінің ғана қателігі деп атау қате: ол QLKNN-ге де TORAX-қа да ортақ, демек симулятор (қыздыру көздері, электрон–ион алмасуы) мен QLKNN-нің электрондық арнасына байланысты болуы мүмкін; бұл гипотезаны бөлек тексермедік.</w:t>
      </w:r>
    </w:p>
    <w:p>
      <w:pPr>
        <w:pStyle w:val="TableCaption"/>
      </w:pPr>
      <w:r>
        <w:rPr>
          <w:bCs/>
          <w:b/>
        </w:rPr>
        <w:t xml:space="preserve">9-кесте.</w:t>
      </w:r>
      <w:r>
        <w:t xml:space="preserve"> </w:t>
      </w:r>
      <w:r>
        <w:t xml:space="preserve">Орталық температуралардың болжамы «тек ядро» режимінде (пьедестал өлшенген</w:t>
      </w:r>
      <w:r>
        <w:t xml:space="preserve"> </w:t>
      </w:r>
      <m:oMath>
        <m:sSub>
          <m:e>
            <m:r>
              <m:t>W</m:t>
            </m:r>
          </m:e>
          <m:sub>
            <m:r>
              <m:rPr>
                <m:sty m:val="p"/>
              </m:rPr>
              <m:t>t</m:t>
            </m:r>
            <m:r>
              <m:rPr>
                <m:sty m:val="p"/>
              </m:rPr>
              <m:t>h</m:t>
            </m:r>
          </m:sub>
        </m:sSub>
      </m:oMath>
      <w:r>
        <w:t xml:space="preserve">-ге келтірілген): болжам/өлшем.</w:t>
      </w:r>
    </w:p>
    <w:tbl>
      <w:tblPr>
        <w:tblW w:type="auto" w:w="0"/>
        <w:jc w:val="center"/>
        <w:tblLook w:firstRow="1" w:lastRow="0" w:firstColumn="0" w:lastColumn="0" w:noHBand="0" w:noVBand="0" w:val="0020"/>
        <w:tblCaption w:val="9-кесте. Орталық температуралардың болжамы «тек ядро» режимінде (пьедестал өлшенген W_\mathrm{th}-ге келтірілген): болжам/өлшем."/>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320"/>
        <w:gridCol w:w="1320"/>
        <w:gridCol w:w="1320"/>
        <w:gridCol w:w="1320"/>
        <w:gridCol w:w="1320"/>
        <w:gridCol w:w="1320"/>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Шама</w:t>
            </w:r>
          </w:p>
        </w:tc>
        <w:tc>
          <w:tcPr>
            <w:tcBorders>
              <w:bottom w:val="single" w:sz="4" w:space="0" w:color="000000"/>
            </w:tcBorders>
          </w:tcPr>
          <w:p>
            <w:pPr>
              <w:pStyle w:val="Compact"/>
              <w:jc w:val="left"/>
            </w:pPr>
            <w:r>
              <w:rPr>
                <w:rFonts w:ascii="Times New Roman" w:hAnsi="Times New Roman"/>
                <w:b/>
                <w:sz w:val="18"/>
              </w:rPr>
              <w:t xml:space="preserve">Код</w:t>
            </w:r>
          </w:p>
        </w:tc>
        <w:tc>
          <w:tcPr>
            <w:tcBorders>
              <w:bottom w:val="single" w:sz="4" w:space="0" w:color="000000"/>
            </w:tcBorders>
          </w:tcPr>
          <w:p>
            <w:pPr>
              <w:pStyle w:val="Compact"/>
              <w:jc w:val="right"/>
            </w:pPr>
            <m:oMath>
              <m:r>
                <m:t>N</m:t>
              </m:r>
            </m:oMath>
          </w:p>
        </w:tc>
        <w:tc>
          <w:tcPr>
            <w:tcBorders>
              <w:bottom w:val="single" w:sz="4" w:space="0" w:color="000000"/>
            </w:tcBorders>
          </w:tcPr>
          <w:p>
            <w:pPr>
              <w:pStyle w:val="Compact"/>
              <w:jc w:val="right"/>
            </w:pPr>
            <w:r>
              <w:rPr>
                <w:rFonts w:ascii="Times New Roman" w:hAnsi="Times New Roman"/>
                <w:b/>
                <w:sz w:val="18"/>
              </w:rPr>
              <w:t xml:space="preserve">Медиана</w:t>
            </w:r>
          </w:p>
        </w:tc>
        <w:tc>
          <w:tcPr>
            <w:tcBorders>
              <w:bottom w:val="single" w:sz="4" w:space="0" w:color="000000"/>
            </w:tcBorders>
          </w:tcPr>
          <w:p>
            <w:pPr>
              <w:pStyle w:val="Compact"/>
              <w:jc w:val="right"/>
            </w:pPr>
            <m:oMath>
              <m:sSub>
                <m:e>
                  <m:r>
                    <m:t>σ</m:t>
                  </m:r>
                </m:e>
                <m:sub>
                  <m:r>
                    <m:rPr>
                      <m:sty m:val="p"/>
                    </m:rPr>
                    <m:t>ln</m:t>
                  </m:r>
                </m:sub>
              </m:sSub>
            </m:oMath>
          </w:p>
        </w:tc>
        <w:tc>
          <w:tcPr>
            <w:tcBorders>
              <w:bottom w:val="single" w:sz="4" w:space="0" w:color="000000"/>
            </w:tcBorders>
          </w:tcPr>
          <w:p>
            <w:pPr>
              <w:pStyle w:val="Compact"/>
              <w:jc w:val="right"/>
            </w:pPr>
            <m:oMath>
              <m:sSub>
                <m:e>
                  <m:r>
                    <m:t>f</m:t>
                  </m:r>
                </m:e>
                <m:sub>
                  <m:r>
                    <m:t>30</m:t>
                  </m:r>
                </m:sub>
              </m:sSub>
            </m:oMath>
          </w:p>
        </w:tc>
      </w:tr>
      <w:tr>
        <w:trPr>
          <w:cantSplit/>
        </w:trPr>
        <w:tc>
          <w:tcPr/>
          <w:p>
            <w:pPr>
              <w:pStyle w:val="Compact"/>
              <w:jc w:val="left"/>
            </w:pPr>
            <m:oMath>
              <m:sSub>
                <m:e>
                  <m:r>
                    <m:t>T</m:t>
                  </m:r>
                </m:e>
                <m:sub>
                  <m:r>
                    <m:t>e</m:t>
                  </m:r>
                  <m:r>
                    <m:t>0</m:t>
                  </m:r>
                </m:sub>
              </m:sSub>
            </m:oMath>
          </w:p>
        </w:tc>
        <w:tc>
          <w:tcPr/>
          <w:p>
            <w:pPr>
              <w:pStyle w:val="Compact"/>
              <w:jc w:val="left"/>
            </w:pPr>
            <w:r>
              <w:rPr>
                <w:rFonts w:ascii="Times New Roman" w:hAnsi="Times New Roman"/>
                <w:sz w:val="18"/>
              </w:rPr>
              <w:t xml:space="preserve">SINTEZ + SHRX</w:t>
            </w:r>
          </w:p>
        </w:tc>
        <w:tc>
          <w:tcPr/>
          <w:p>
            <w:pPr>
              <w:pStyle w:val="Compact"/>
              <w:jc w:val="right"/>
            </w:pPr>
            <w:r>
              <w:rPr>
                <w:rFonts w:ascii="Times New Roman" w:hAnsi="Times New Roman"/>
                <w:sz w:val="18"/>
              </w:rPr>
              <w:t xml:space="preserve">37</w:t>
            </w:r>
          </w:p>
        </w:tc>
        <w:tc>
          <w:tcPr/>
          <w:p>
            <w:pPr>
              <w:pStyle w:val="Compact"/>
              <w:jc w:val="right"/>
            </w:pPr>
            <w:r>
              <w:rPr>
                <w:rFonts w:ascii="Times New Roman" w:hAnsi="Times New Roman"/>
                <w:sz w:val="18"/>
              </w:rPr>
              <w:t xml:space="preserve">1,45</w:t>
            </w:r>
          </w:p>
        </w:tc>
        <w:tc>
          <w:tcPr/>
          <w:p>
            <w:pPr>
              <w:pStyle w:val="Compact"/>
              <w:jc w:val="right"/>
            </w:pPr>
            <w:r>
              <w:rPr>
                <w:rFonts w:ascii="Times New Roman" w:hAnsi="Times New Roman"/>
                <w:sz w:val="18"/>
              </w:rPr>
              <w:t xml:space="preserve">0,38</w:t>
            </w:r>
          </w:p>
        </w:tc>
        <w:tc>
          <w:tcPr/>
          <w:p>
            <w:pPr>
              <w:pStyle w:val="Compact"/>
              <w:jc w:val="right"/>
            </w:pPr>
            <w:r>
              <w:rPr>
                <w:rFonts w:ascii="Times New Roman" w:hAnsi="Times New Roman"/>
                <w:sz w:val="18"/>
              </w:rPr>
              <w:t xml:space="preserve">30 %</w:t>
            </w:r>
          </w:p>
        </w:tc>
      </w:tr>
      <w:tr>
        <w:trPr>
          <w:cantSplit/>
        </w:trPr>
        <w:tc>
          <w:tcPr/>
          <w:p>
            <w:pPr>
              <w:pStyle w:val="Compact"/>
              <w:jc w:val="left"/>
            </w:pPr>
            <m:oMath>
              <m:sSub>
                <m:e>
                  <m:r>
                    <m:t>T</m:t>
                  </m:r>
                </m:e>
                <m:sub>
                  <m:r>
                    <m:t>e</m:t>
                  </m:r>
                  <m:r>
                    <m:t>0</m:t>
                  </m:r>
                </m:sub>
              </m:sSub>
            </m:oMath>
          </w:p>
        </w:tc>
        <w:tc>
          <w:tcPr/>
          <w:p>
            <w:pPr>
              <w:pStyle w:val="Compact"/>
              <w:jc w:val="left"/>
            </w:pPr>
            <w:r>
              <w:rPr>
                <w:rFonts w:ascii="Times New Roman" w:hAnsi="Times New Roman"/>
                <w:sz w:val="18"/>
              </w:rPr>
              <w:t xml:space="preserve">TORAX</w:t>
            </w:r>
          </w:p>
        </w:tc>
        <w:tc>
          <w:tcPr/>
          <w:p>
            <w:pPr>
              <w:pStyle w:val="Compact"/>
              <w:jc w:val="right"/>
            </w:pPr>
            <w:r>
              <w:rPr>
                <w:rFonts w:ascii="Times New Roman" w:hAnsi="Times New Roman"/>
                <w:sz w:val="18"/>
              </w:rPr>
              <w:t xml:space="preserve">35</w:t>
            </w:r>
          </w:p>
        </w:tc>
        <w:tc>
          <w:tcPr/>
          <w:p>
            <w:pPr>
              <w:pStyle w:val="Compact"/>
              <w:jc w:val="right"/>
            </w:pPr>
            <w:r>
              <w:rPr>
                <w:rFonts w:ascii="Times New Roman" w:hAnsi="Times New Roman"/>
                <w:sz w:val="18"/>
              </w:rPr>
              <w:t xml:space="preserve">1,32</w:t>
            </w:r>
          </w:p>
        </w:tc>
        <w:tc>
          <w:tcPr/>
          <w:p>
            <w:pPr>
              <w:pStyle w:val="Compact"/>
              <w:jc w:val="right"/>
            </w:pPr>
            <w:r>
              <w:rPr>
                <w:rFonts w:ascii="Times New Roman" w:hAnsi="Times New Roman"/>
                <w:sz w:val="18"/>
              </w:rPr>
              <w:t xml:space="preserve">0,30</w:t>
            </w:r>
          </w:p>
        </w:tc>
        <w:tc>
          <w:tcPr/>
          <w:p>
            <w:pPr>
              <w:pStyle w:val="Compact"/>
              <w:jc w:val="right"/>
            </w:pPr>
            <w:r>
              <w:rPr>
                <w:rFonts w:ascii="Times New Roman" w:hAnsi="Times New Roman"/>
                <w:sz w:val="18"/>
              </w:rPr>
              <w:t xml:space="preserve">37 %</w:t>
            </w:r>
          </w:p>
        </w:tc>
      </w:tr>
      <w:tr>
        <w:trPr>
          <w:cantSplit/>
        </w:trPr>
        <w:tc>
          <w:tcPr/>
          <w:p>
            <w:pPr>
              <w:pStyle w:val="Compact"/>
              <w:jc w:val="left"/>
            </w:pPr>
            <m:oMath>
              <m:sSub>
                <m:e>
                  <m:r>
                    <m:t>T</m:t>
                  </m:r>
                </m:e>
                <m:sub>
                  <m:r>
                    <m:t>i</m:t>
                  </m:r>
                  <m:r>
                    <m:t>0</m:t>
                  </m:r>
                </m:sub>
              </m:sSub>
            </m:oMath>
          </w:p>
        </w:tc>
        <w:tc>
          <w:tcPr/>
          <w:p>
            <w:pPr>
              <w:pStyle w:val="Compact"/>
              <w:jc w:val="left"/>
            </w:pPr>
            <w:r>
              <w:rPr>
                <w:rFonts w:ascii="Times New Roman" w:hAnsi="Times New Roman"/>
                <w:sz w:val="18"/>
              </w:rPr>
              <w:t xml:space="preserve">SINTEZ + SHRX</w:t>
            </w:r>
          </w:p>
        </w:tc>
        <w:tc>
          <w:tcPr/>
          <w:p>
            <w:pPr>
              <w:pStyle w:val="Compact"/>
              <w:jc w:val="right"/>
            </w:pPr>
            <w:r>
              <w:rPr>
                <w:rFonts w:ascii="Times New Roman" w:hAnsi="Times New Roman"/>
                <w:sz w:val="18"/>
              </w:rPr>
              <w:t xml:space="preserve">25</w:t>
            </w:r>
          </w:p>
        </w:tc>
        <w:tc>
          <w:tcPr/>
          <w:p>
            <w:pPr>
              <w:pStyle w:val="Compact"/>
              <w:jc w:val="right"/>
            </w:pPr>
            <w:r>
              <w:rPr>
                <w:rFonts w:ascii="Times New Roman" w:hAnsi="Times New Roman"/>
                <w:sz w:val="18"/>
              </w:rPr>
              <w:t xml:space="preserve">0,85</w:t>
            </w:r>
          </w:p>
        </w:tc>
        <w:tc>
          <w:tcPr/>
          <w:p>
            <w:pPr>
              <w:pStyle w:val="Compact"/>
              <w:jc w:val="right"/>
            </w:pPr>
            <w:r>
              <w:rPr>
                <w:rFonts w:ascii="Times New Roman" w:hAnsi="Times New Roman"/>
                <w:sz w:val="18"/>
              </w:rPr>
              <w:t xml:space="preserve">0,73</w:t>
            </w:r>
          </w:p>
        </w:tc>
        <w:tc>
          <w:tcPr/>
          <w:p>
            <w:pPr>
              <w:pStyle w:val="Compact"/>
              <w:jc w:val="right"/>
            </w:pPr>
            <w:r>
              <w:rPr>
                <w:rFonts w:ascii="Times New Roman" w:hAnsi="Times New Roman"/>
                <w:sz w:val="18"/>
              </w:rPr>
              <w:t xml:space="preserve">28 %</w:t>
            </w:r>
          </w:p>
        </w:tc>
      </w:tr>
      <w:tr>
        <w:trPr>
          <w:cantSplit/>
        </w:trPr>
        <w:tc>
          <w:tcPr/>
          <w:p>
            <w:pPr>
              <w:pStyle w:val="Compact"/>
              <w:jc w:val="left"/>
            </w:pPr>
            <m:oMath>
              <m:sSub>
                <m:e>
                  <m:r>
                    <m:t>T</m:t>
                  </m:r>
                </m:e>
                <m:sub>
                  <m:r>
                    <m:t>i</m:t>
                  </m:r>
                  <m:r>
                    <m:t>0</m:t>
                  </m:r>
                </m:sub>
              </m:sSub>
            </m:oMath>
          </w:p>
        </w:tc>
        <w:tc>
          <w:tcPr/>
          <w:p>
            <w:pPr>
              <w:pStyle w:val="Compact"/>
              <w:jc w:val="left"/>
            </w:pPr>
            <w:r>
              <w:rPr>
                <w:rFonts w:ascii="Times New Roman" w:hAnsi="Times New Roman"/>
                <w:sz w:val="18"/>
              </w:rPr>
              <w:t xml:space="preserve">TORAX</w:t>
            </w:r>
          </w:p>
        </w:tc>
        <w:tc>
          <w:tcPr/>
          <w:p>
            <w:pPr>
              <w:pStyle w:val="Compact"/>
              <w:jc w:val="right"/>
            </w:pPr>
            <w:r>
              <w:rPr>
                <w:rFonts w:ascii="Times New Roman" w:hAnsi="Times New Roman"/>
                <w:sz w:val="18"/>
              </w:rPr>
              <w:t xml:space="preserve">24</w:t>
            </w:r>
          </w:p>
        </w:tc>
        <w:tc>
          <w:tcPr/>
          <w:p>
            <w:pPr>
              <w:pStyle w:val="Compact"/>
              <w:jc w:val="right"/>
            </w:pPr>
            <w:r>
              <w:rPr>
                <w:rFonts w:ascii="Times New Roman" w:hAnsi="Times New Roman"/>
                <w:sz w:val="18"/>
              </w:rPr>
              <w:t xml:space="preserve">1,05</w:t>
            </w:r>
          </w:p>
        </w:tc>
        <w:tc>
          <w:tcPr/>
          <w:p>
            <w:pPr>
              <w:pStyle w:val="Compact"/>
              <w:jc w:val="right"/>
            </w:pPr>
            <w:r>
              <w:rPr>
                <w:rFonts w:ascii="Times New Roman" w:hAnsi="Times New Roman"/>
                <w:sz w:val="18"/>
              </w:rPr>
              <w:t xml:space="preserve">0,56</w:t>
            </w:r>
          </w:p>
        </w:tc>
        <w:tc>
          <w:tcPr/>
          <w:p>
            <w:pPr>
              <w:pStyle w:val="Compact"/>
              <w:jc w:val="right"/>
            </w:pPr>
            <w:r>
              <w:rPr>
                <w:rFonts w:ascii="Times New Roman" w:hAnsi="Times New Roman"/>
                <w:sz w:val="18"/>
              </w:rPr>
              <w:t xml:space="preserve">58 %</w:t>
            </w:r>
          </w:p>
        </w:tc>
      </w:tr>
    </w:tbl>
    <w:p>
      <w:pPr>
        <w:pStyle w:val="CaptionedFigure"/>
        <w:keepNext/>
        <w:jc w:val="center"/>
      </w:pPr>
      <w:r>
        <w:drawing>
          <wp:inline>
            <wp:extent cx="4617720" cy="4773065"/>
            <wp:effectExtent b="0" l="0" r="0" t="0"/>
            <wp:docPr descr="19-сурет. «Тек ядро» режимі: орталық температуралардың болжамы мен өлшемі: (а, б) T_{e0}, (в, г) T_{i0}; сол жақта SINTEZ + SHRX, оң жақта TORAX. Тұтас сызық — y=x, үзік — \pm30 %. Деректер қорындағы 0,2 кэВ-тан төмен мәндер өлшем емес (толтырғыш), сондықтан алынбаған." title="" id="102" name="Picture"/>
            <a:graphic>
              <a:graphicData uri="http://schemas.openxmlformats.org/drawingml/2006/picture">
                <pic:pic>
                  <pic:nvPicPr>
                    <pic:cNvPr descr="figures/core.png" id="103" name="Picture"/>
                    <pic:cNvPicPr>
                      <a:picLocks noChangeArrowheads="1" noChangeAspect="1"/>
                    </pic:cNvPicPr>
                  </pic:nvPicPr>
                  <pic:blipFill>
                    <a:blip r:embed="rId101"/>
                    <a:stretch>
                      <a:fillRect/>
                    </a:stretch>
                  </pic:blipFill>
                  <pic:spPr bwMode="auto">
                    <a:xfrm>
                      <a:off x="0" y="0"/>
                      <a:ext cx="4617720" cy="4773065"/>
                    </a:xfrm>
                    <a:prstGeom prst="rect">
                      <a:avLst/>
                    </a:prstGeom>
                    <a:noFill/>
                    <a:ln w="9525">
                      <a:noFill/>
                      <a:headEnd/>
                      <a:tailEnd/>
                    </a:ln>
                  </pic:spPr>
                </pic:pic>
              </a:graphicData>
            </a:graphic>
          </wp:inline>
        </w:drawing>
      </w:r>
    </w:p>
    <w:p>
      <w:pPr>
        <w:pStyle w:val="ImageCaption"/>
      </w:pPr>
      <w:r>
        <w:rPr>
          <w:bCs/>
          <w:b/>
        </w:rPr>
        <w:t xml:space="preserve">19-сурет.</w:t>
      </w:r>
      <w:r>
        <w:t xml:space="preserve"> </w:t>
      </w:r>
      <w:r>
        <w:t xml:space="preserve">«Тек ядро» режимі: орталық температуралардың болжамы мен өлшемі: (а, б)</w:t>
      </w:r>
      <w:r>
        <w:t xml:space="preserve"> </w:t>
      </w:r>
      <m:oMath>
        <m:sSub>
          <m:e>
            <m:r>
              <m:t>T</m:t>
            </m:r>
          </m:e>
          <m:sub>
            <m:r>
              <m:t>e</m:t>
            </m:r>
            <m:r>
              <m:t>0</m:t>
            </m:r>
          </m:sub>
        </m:sSub>
      </m:oMath>
      <w:r>
        <w:t xml:space="preserve">, (в, г)</w:t>
      </w:r>
      <w:r>
        <w:t xml:space="preserve"> </w:t>
      </w:r>
      <m:oMath>
        <m:sSub>
          <m:e>
            <m:r>
              <m:t>T</m:t>
            </m:r>
          </m:e>
          <m:sub>
            <m:r>
              <m:t>i</m:t>
            </m:r>
            <m:r>
              <m:t>0</m:t>
            </m:r>
          </m:sub>
        </m:sSub>
      </m:oMath>
      <w:r>
        <w:t xml:space="preserve">; сол жақта SINTEZ + SHRX, оң жақта TORAX. Тұтас сызық —</w:t>
      </w:r>
      <w:r>
        <w:t xml:space="preserve"> </w:t>
      </w:r>
      <m:oMath>
        <m:r>
          <m:t>y</m:t>
        </m:r>
        <m:r>
          <m:rPr>
            <m:sty m:val="p"/>
          </m:rPr>
          <m:t>=</m:t>
        </m:r>
        <m:r>
          <m:t>x</m:t>
        </m:r>
      </m:oMath>
      <w:r>
        <w:t xml:space="preserve">, үзік —</w:t>
      </w:r>
      <w:r>
        <w:t xml:space="preserve"> </w:t>
      </w:r>
      <m:oMath>
        <m:r>
          <m:rPr>
            <m:sty m:val="p"/>
          </m:rPr>
          <m:t>±</m:t>
        </m:r>
        <m:r>
          <m:t>30</m:t>
        </m:r>
      </m:oMath>
      <w:r>
        <w:t xml:space="preserve"> </w:t>
      </w:r>
      <w:r>
        <w:t xml:space="preserve">%. Деректер қорындағы 0,2 кэВ-тан төмен мәндер өлшем емес (толтырғыш), сондықтан алынбаған.</w:t>
      </w:r>
    </w:p>
    <w:bookmarkEnd w:id="104"/>
    <w:bookmarkEnd w:id="105"/>
    <w:bookmarkStart w:id="112" w:name="сфералық-токамактар-және-ктм"/>
    <w:p>
      <w:pPr>
        <w:pStyle w:val="Heading2"/>
      </w:pPr>
      <w:r>
        <w:t xml:space="preserve">4.5 Сфералық токамактар және КТМ</w:t>
      </w:r>
    </w:p>
    <w:p>
      <w:pPr>
        <w:pStyle w:val="FirstParagraph"/>
      </w:pPr>
      <w:r>
        <w:t xml:space="preserve">Бұл бөлім теріс нәтижені көрсетеді: QLKNN-ге де, UKAEA-ның STEP үшін TGLFNN-ына да сүйенетін қазіргі SHRX сфералық токамактарды да, КТМ-ды да сенімді болжай алмайды.</w:t>
      </w:r>
    </w:p>
    <w:p>
      <w:pPr>
        <w:pStyle w:val="BodyText"/>
      </w:pPr>
      <w:r>
        <w:rPr>
          <w:bCs/>
          <w:b/>
        </w:rPr>
        <w:t xml:space="preserve">SHRX (QLKNN) сфералық жазбаларда.</w:t>
      </w:r>
      <w:r>
        <w:t xml:space="preserve"> </w:t>
      </w:r>
      <w:r>
        <w:t xml:space="preserve">NSTX, MAST және START 41 жазбасы үшін SINTEZ + SHRX сақталған энергияны медианамен 28 есе асыра бағалайды (MAST 22, NSTX 31, START 62 есе; бірде-бір жазбада ±30 % ішінде емес). Плазма жылулық жүгіріске кетеді: орталық электрондық температура 20–40 кэВ, иондық — 5–6 кэВ (</w:t>
      </w:r>
      <m:oMath>
        <m:sSub>
          <m:e>
            <m:r>
              <m:t>T</m:t>
            </m:r>
          </m:e>
          <m:sub>
            <m:r>
              <m:t>i</m:t>
            </m:r>
          </m:sub>
        </m:sSub>
        <m:r>
          <m:rPr>
            <m:sty m:val="p"/>
          </m:rPr>
          <m:t>/</m:t>
        </m:r>
        <m:sSub>
          <m:e>
            <m:r>
              <m:t>T</m:t>
            </m:r>
          </m:e>
          <m:sub>
            <m:r>
              <m:t>e</m:t>
            </m:r>
          </m:sub>
        </m:sSub>
      </m:oMath>
      <w:r>
        <w:t xml:space="preserve"> </w:t>
      </w:r>
      <w:r>
        <w:t xml:space="preserve">оқу қорабының төменгі шегінен (</w:t>
      </w:r>
      <m:oMath>
        <m:r>
          <m:t>0</m:t>
        </m:r>
        <m:r>
          <m:rPr>
            <m:sty m:val="p"/>
          </m:rPr>
          <m:t>,</m:t>
        </m:r>
        <m:r>
          <m:t>25</m:t>
        </m:r>
      </m:oMath>
      <w:r>
        <w:t xml:space="preserve">) төмен; NSTX-те барлық, MAST-та 50 % нүкте). Осы күйлерді SHRX-ке де, нағыз QLKNN-ге де бердік (10-кесте): QLKNN қорапқа кіретін барлық нүктеде турбуленттілікті өшіреді (</w:t>
      </w:r>
      <m:oMath>
        <m:r>
          <m:t>χ</m:t>
        </m:r>
        <m:r>
          <m:rPr>
            <m:sty m:val="p"/>
          </m:rPr>
          <m:t>=</m:t>
        </m:r>
        <m:r>
          <m:t>0</m:t>
        </m:r>
        <m:r>
          <m:rPr>
            <m:sty m:val="p"/>
          </m:rPr>
          <m:t>,</m:t>
        </m:r>
        <m:r>
          <m:t>05</m:t>
        </m:r>
      </m:oMath>
      <w:r>
        <w:t xml:space="preserve"> </w:t>
      </w:r>
      <w:r>
        <w:t xml:space="preserve">м</w:t>
      </w:r>
      <m:oMath>
        <m:sSup>
          <m:e>
            <m:r>
              <m:t>​</m:t>
            </m:r>
          </m:e>
          <m:sup>
            <m:r>
              <m:t>2</m:t>
            </m:r>
          </m:sup>
        </m:sSup>
      </m:oMath>
      <w:r>
        <w:t xml:space="preserve">/с), ал SHRX NSTX-те</w:t>
      </w:r>
      <w:r>
        <w:t xml:space="preserve"> </w:t>
      </w:r>
      <m:oMath>
        <m:sSub>
          <m:e>
            <m:r>
              <m:t>χ</m:t>
            </m:r>
          </m:e>
          <m:sub>
            <m:r>
              <m:t>e</m:t>
            </m:r>
          </m:sub>
        </m:sSub>
      </m:oMath>
      <w:r>
        <w:t xml:space="preserve"> </w:t>
      </w:r>
      <w:r>
        <w:t xml:space="preserve">үшін жоғарғы шекті мәнді (100 м</w:t>
      </w:r>
      <m:oMath>
        <m:sSup>
          <m:e>
            <m:r>
              <m:t>​</m:t>
            </m:r>
          </m:e>
          <m:sup>
            <m:r>
              <m:t>2</m:t>
            </m:r>
          </m:sup>
        </m:sSup>
      </m:oMath>
      <w:r>
        <w:t xml:space="preserve">/с) береді. Бұл күйлер SHRX-тің өз жүгіру өнімі болғандықтан салыстыру біржақты, бірақ ол желінің оқу ауқымынан шыққанда QLKNN-нен қаншалықты алшақтайтынын көрсетеді. Мүмкін себеп (бөлек тексерілмеген): желінің қорап қырындағы шағын, бірақ нөлге тең емес ағыны гиро-Бом бірлігінің үлкен масштабына (</w:t>
      </w:r>
      <m:oMath>
        <m:r>
          <m:rPr>
            <m:sty m:val="p"/>
          </m:rPr>
          <m:t>∝</m:t>
        </m:r>
        <m:sSubSup>
          <m:e>
            <m:r>
              <m:t>T</m:t>
            </m:r>
          </m:e>
          <m:sub>
            <m:r>
              <m:t>e</m:t>
            </m:r>
          </m:sub>
          <m:sup>
            <m:r>
              <m:t>3</m:t>
            </m:r>
            <m:r>
              <m:rPr>
                <m:sty m:val="p"/>
              </m:rPr>
              <m:t>/</m:t>
            </m:r>
            <m:r>
              <m:t>2</m:t>
            </m:r>
          </m:sup>
        </m:sSubSup>
        <m:r>
          <m:rPr>
            <m:sty m:val="p"/>
          </m:rPr>
          <m:t>/</m:t>
        </m:r>
        <m:sSubSup>
          <m:e>
            <m:r>
              <m:t>B</m:t>
            </m:r>
          </m:e>
          <m:sub>
            <m:r>
              <m:t>0</m:t>
            </m:r>
          </m:sub>
          <m:sup>
            <m:r>
              <m:t>2</m:t>
            </m:r>
          </m:sup>
        </m:sSubSup>
      </m:oMath>
      <w:r>
        <w:t xml:space="preserve">; NSTX-те</w:t>
      </w:r>
      <w:r>
        <w:t xml:space="preserve"> </w:t>
      </w:r>
      <m:oMath>
        <m:sSub>
          <m:e>
            <m:r>
              <m:t>B</m:t>
            </m:r>
          </m:e>
          <m:sub>
            <m:r>
              <m:t>0</m:t>
            </m:r>
          </m:sub>
        </m:sSub>
        <m:r>
          <m:rPr>
            <m:sty m:val="p"/>
          </m:rPr>
          <m:t>=</m:t>
        </m:r>
        <m:r>
          <m:t>0</m:t>
        </m:r>
        <m:r>
          <m:rPr>
            <m:sty m:val="p"/>
          </m:rPr>
          <m:t>,</m:t>
        </m:r>
        <m:r>
          <m:t>45</m:t>
        </m:r>
      </m:oMath>
      <w:r>
        <w:t xml:space="preserve"> </w:t>
      </w:r>
      <w:r>
        <w:t xml:space="preserve">Тл) көбейтіледі.</w:t>
      </w:r>
    </w:p>
    <w:p>
      <w:pPr>
        <w:pStyle w:val="TableCaption"/>
      </w:pPr>
      <w:r>
        <w:rPr>
          <w:bCs/>
          <w:b/>
        </w:rPr>
        <w:t xml:space="preserve">10-кесте.</w:t>
      </w:r>
      <w:r>
        <w:t xml:space="preserve"> </w:t>
      </w:r>
      <w:r>
        <w:t xml:space="preserve">Сфералық токамактың SHRX-ке тән жүгіру соңғы күйлеріндегі SHRX пен QLKNN: оқу қорабына кіретін радиалды нүктелердегі</w:t>
      </w:r>
      <w:r>
        <w:t xml:space="preserve"> </w:t>
      </w:r>
      <m:oMath>
        <m:r>
          <m:t>χ</m:t>
        </m:r>
      </m:oMath>
      <w:r>
        <w:t xml:space="preserve"> </w:t>
      </w:r>
      <w:r>
        <w:t xml:space="preserve">медианасы (м</w:t>
      </w:r>
      <m:oMath>
        <m:sSup>
          <m:e>
            <m:r>
              <m:t>​</m:t>
            </m:r>
          </m:e>
          <m:sup>
            <m:r>
              <m:t>2</m:t>
            </m:r>
          </m:sup>
        </m:sSup>
      </m:oMath>
      <w:r>
        <w:t xml:space="preserve">/с) және онда еденге түскен нүктелер үлесі (</w:t>
      </w:r>
      <m:oMath>
        <m:sSub>
          <m:e>
            <m:r>
              <m:t>χ</m:t>
            </m:r>
          </m:e>
          <m:sub>
            <m:r>
              <m:t>e</m:t>
            </m:r>
          </m:sub>
        </m:sSub>
      </m:oMath>
      <w:r>
        <w:t xml:space="preserve"> </w:t>
      </w:r>
      <w:r>
        <w:t xml:space="preserve">үшін).</w:t>
      </w:r>
    </w:p>
    <w:tbl>
      <w:tblPr>
        <w:tblW w:type="pct" w:w="5000"/>
        <w:jc w:val="center"/>
        <w:tblLook w:firstRow="1" w:lastRow="0" w:firstColumn="0" w:lastColumn="0" w:noHBand="0" w:noVBand="0" w:val="0020"/>
        <w:tblCaption w:val="10-кесте. Сфералық токамактың SHRX-ке тән жүгіру соңғы күйлеріндегі SHRX пен QLKNN: оқу қорабына кіретін радиалды нүктелердегі \chi медианасы (м^2/с) және онда еденге түскен нүктелер үлесі (\chi_e үшін)."/>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440"/>
        <w:gridCol w:w="617"/>
        <w:gridCol w:w="514"/>
        <w:gridCol w:w="1234"/>
        <w:gridCol w:w="1028"/>
        <w:gridCol w:w="1028"/>
        <w:gridCol w:w="1028"/>
        <w:gridCol w:w="1028"/>
      </w:tblGrid>
      <w:tr>
        <w:trPr>
          <w:tblHeader w:val="true"/>
          <w:tblHeader/>
          <w:cantSplit/>
        </w:trPr>
        <w:tc>
          <w:tcPr>
            <w:tcBorders>
              <w:bottom w:val="single" w:sz="4" w:space="0" w:color="000000"/>
            </w:tcBorders>
          </w:tcPr>
          <w:p>
            <w:pPr>
              <w:pStyle w:val="Compact"/>
              <w:jc w:val="left"/>
            </w:pPr>
            <w:r>
              <w:rPr>
                <w:rFonts w:ascii="Times New Roman" w:hAnsi="Times New Roman"/>
                <w:b/>
                <w:sz w:val="16"/>
              </w:rPr>
              <w:t xml:space="preserve">Топ</w:t>
            </w:r>
          </w:p>
        </w:tc>
        <w:tc>
          <w:tcPr>
            <w:tcBorders>
              <w:bottom w:val="single" w:sz="4" w:space="0" w:color="000000"/>
            </w:tcBorders>
          </w:tcPr>
          <w:p>
            <w:pPr>
              <w:pStyle w:val="Compact"/>
              <w:jc w:val="right"/>
            </w:pPr>
            <m:oMath>
              <m:r>
                <m:t>a</m:t>
              </m:r>
              <m:r>
                <m:rPr>
                  <m:sty m:val="p"/>
                </m:rPr>
                <m:t>/</m:t>
              </m:r>
              <m:r>
                <m:t>R</m:t>
              </m:r>
            </m:oMath>
          </w:p>
        </w:tc>
        <w:tc>
          <w:tcPr>
            <w:tcBorders>
              <w:bottom w:val="single" w:sz="4" w:space="0" w:color="000000"/>
            </w:tcBorders>
          </w:tcPr>
          <w:p>
            <w:pPr>
              <w:pStyle w:val="Compact"/>
              <w:jc w:val="right"/>
            </w:pPr>
            <m:oMath>
              <m:r>
                <m:t>N</m:t>
              </m:r>
            </m:oMath>
          </w:p>
        </w:tc>
        <w:tc>
          <w:tcPr>
            <w:tcBorders>
              <w:bottom w:val="single" w:sz="4" w:space="0" w:color="000000"/>
            </w:tcBorders>
          </w:tcPr>
          <w:p>
            <w:pPr>
              <w:pStyle w:val="Compact"/>
              <w:jc w:val="right"/>
            </w:pPr>
            <w:r>
              <w:rPr>
                <w:rFonts w:ascii="Times New Roman" w:hAnsi="Times New Roman"/>
                <w:b/>
                <w:sz w:val="16"/>
              </w:rPr>
              <w:t xml:space="preserve">Қорапқа кірмейтін нүктелер</w:t>
            </w:r>
          </w:p>
        </w:tc>
        <w:tc>
          <w:tcPr>
            <w:tcBorders>
              <w:bottom w:val="single" w:sz="4" w:space="0" w:color="000000"/>
            </w:tcBorders>
          </w:tcPr>
          <w:p>
            <w:pPr>
              <w:pStyle w:val="Compact"/>
              <w:jc w:val="right"/>
            </w:pPr>
            <m:oMath>
              <m:sSub>
                <m:e>
                  <m:r>
                    <m:t>χ</m:t>
                  </m:r>
                </m:e>
                <m:sub>
                  <m:r>
                    <m:t>e</m:t>
                  </m:r>
                </m:sub>
              </m:sSub>
            </m:oMath>
            <w:r>
              <w:rPr>
                <w:rFonts w:ascii="Times New Roman" w:hAnsi="Times New Roman"/>
                <w:b/>
                <w:sz w:val="16"/>
              </w:rPr>
              <w:t xml:space="preserve">, SHRX</w:t>
            </w:r>
          </w:p>
        </w:tc>
        <w:tc>
          <w:tcPr>
            <w:tcBorders>
              <w:bottom w:val="single" w:sz="4" w:space="0" w:color="000000"/>
            </w:tcBorders>
          </w:tcPr>
          <w:p>
            <w:pPr>
              <w:pStyle w:val="Compact"/>
              <w:jc w:val="right"/>
            </w:pPr>
            <m:oMath>
              <m:sSub>
                <m:e>
                  <m:r>
                    <m:t>χ</m:t>
                  </m:r>
                </m:e>
                <m:sub>
                  <m:r>
                    <m:t>e</m:t>
                  </m:r>
                </m:sub>
              </m:sSub>
            </m:oMath>
            <w:r>
              <w:rPr>
                <w:rFonts w:ascii="Times New Roman" w:hAnsi="Times New Roman"/>
                <w:b/>
                <w:sz w:val="16"/>
              </w:rPr>
              <w:t xml:space="preserve">, QLKNN</w:t>
            </w:r>
          </w:p>
        </w:tc>
        <w:tc>
          <w:tcPr>
            <w:tcBorders>
              <w:bottom w:val="single" w:sz="4" w:space="0" w:color="000000"/>
            </w:tcBorders>
          </w:tcPr>
          <w:p>
            <w:pPr>
              <w:pStyle w:val="Compact"/>
              <w:jc w:val="right"/>
            </w:pPr>
            <w:r>
              <w:rPr>
                <w:rFonts w:ascii="Times New Roman" w:hAnsi="Times New Roman"/>
                <w:b/>
                <w:sz w:val="16"/>
              </w:rPr>
              <w:t xml:space="preserve">еден, SHRX</w:t>
            </w:r>
          </w:p>
        </w:tc>
        <w:tc>
          <w:tcPr>
            <w:tcBorders>
              <w:bottom w:val="single" w:sz="4" w:space="0" w:color="000000"/>
            </w:tcBorders>
          </w:tcPr>
          <w:p>
            <w:pPr>
              <w:pStyle w:val="Compact"/>
              <w:jc w:val="right"/>
            </w:pPr>
            <w:r>
              <w:rPr>
                <w:rFonts w:ascii="Times New Roman" w:hAnsi="Times New Roman"/>
                <w:b/>
                <w:sz w:val="16"/>
              </w:rPr>
              <w:t xml:space="preserve">еден, QLKNN</w:t>
            </w:r>
          </w:p>
        </w:tc>
      </w:tr>
      <w:tr>
        <w:trPr>
          <w:cantSplit/>
        </w:trPr>
        <w:tc>
          <w:tcPr/>
          <w:p>
            <w:pPr>
              <w:pStyle w:val="Compact"/>
              <w:jc w:val="left"/>
            </w:pPr>
            <w:r>
              <w:rPr>
                <w:rFonts w:ascii="Times New Roman" w:hAnsi="Times New Roman"/>
                <w:sz w:val="16"/>
              </w:rPr>
              <w:t xml:space="preserve">MAST</w:t>
            </w:r>
          </w:p>
        </w:tc>
        <w:tc>
          <w:tcPr/>
          <w:p>
            <w:pPr>
              <w:pStyle w:val="Compact"/>
              <w:jc w:val="right"/>
            </w:pPr>
            <w:r>
              <w:rPr>
                <w:rFonts w:ascii="Times New Roman" w:hAnsi="Times New Roman"/>
                <w:sz w:val="16"/>
              </w:rPr>
              <w:t xml:space="preserve">0,69</w:t>
            </w:r>
          </w:p>
        </w:tc>
        <w:tc>
          <w:tcPr/>
          <w:p>
            <w:pPr>
              <w:pStyle w:val="Compact"/>
              <w:jc w:val="right"/>
            </w:pPr>
            <w:r>
              <w:rPr>
                <w:rFonts w:ascii="Times New Roman" w:hAnsi="Times New Roman"/>
                <w:sz w:val="16"/>
              </w:rPr>
              <w:t xml:space="preserve">16</w:t>
            </w:r>
          </w:p>
        </w:tc>
        <w:tc>
          <w:tcPr/>
          <w:p>
            <w:pPr>
              <w:pStyle w:val="Compact"/>
              <w:jc w:val="right"/>
            </w:pPr>
            <w:r>
              <w:rPr>
                <w:rFonts w:ascii="Times New Roman" w:hAnsi="Times New Roman"/>
                <w:sz w:val="16"/>
              </w:rPr>
              <w:t xml:space="preserve">50 %</w:t>
            </w:r>
          </w:p>
        </w:tc>
        <w:tc>
          <w:tcPr/>
          <w:p>
            <w:pPr>
              <w:pStyle w:val="Compact"/>
              <w:jc w:val="right"/>
            </w:pPr>
            <w:r>
              <w:rPr>
                <w:rFonts w:ascii="Times New Roman" w:hAnsi="Times New Roman"/>
                <w:sz w:val="16"/>
              </w:rPr>
              <w:t xml:space="preserve">100,00</w:t>
            </w:r>
          </w:p>
        </w:tc>
        <w:tc>
          <w:tcPr/>
          <w:p>
            <w:pPr>
              <w:pStyle w:val="Compact"/>
              <w:jc w:val="right"/>
            </w:pPr>
            <w:r>
              <w:rPr>
                <w:rFonts w:ascii="Times New Roman" w:hAnsi="Times New Roman"/>
                <w:sz w:val="16"/>
              </w:rPr>
              <w:t xml:space="preserve">0,05</w:t>
            </w:r>
          </w:p>
        </w:tc>
        <w:tc>
          <w:tcPr/>
          <w:p>
            <w:pPr>
              <w:pStyle w:val="Compact"/>
              <w:jc w:val="right"/>
            </w:pPr>
            <w:r>
              <w:rPr>
                <w:rFonts w:ascii="Times New Roman" w:hAnsi="Times New Roman"/>
                <w:sz w:val="16"/>
              </w:rPr>
              <w:t xml:space="preserve">9 %</w:t>
            </w:r>
          </w:p>
        </w:tc>
        <w:tc>
          <w:tcPr/>
          <w:p>
            <w:pPr>
              <w:pStyle w:val="Compact"/>
              <w:jc w:val="right"/>
            </w:pPr>
            <w:r>
              <w:rPr>
                <w:rFonts w:ascii="Times New Roman" w:hAnsi="Times New Roman"/>
                <w:sz w:val="16"/>
              </w:rPr>
              <w:t xml:space="preserve">100 %</w:t>
            </w:r>
          </w:p>
        </w:tc>
      </w:tr>
      <w:tr>
        <w:trPr>
          <w:cantSplit/>
        </w:trPr>
        <w:tc>
          <w:tcPr/>
          <w:p>
            <w:pPr>
              <w:pStyle w:val="Compact"/>
              <w:jc w:val="left"/>
            </w:pPr>
            <w:r>
              <w:rPr>
                <w:rFonts w:ascii="Times New Roman" w:hAnsi="Times New Roman"/>
                <w:sz w:val="16"/>
              </w:rPr>
              <w:t xml:space="preserve">NSTX</w:t>
            </w:r>
          </w:p>
        </w:tc>
        <w:tc>
          <w:tcPr/>
          <w:p>
            <w:pPr>
              <w:pStyle w:val="Compact"/>
              <w:jc w:val="right"/>
            </w:pPr>
            <w:r>
              <w:rPr>
                <w:rFonts w:ascii="Times New Roman" w:hAnsi="Times New Roman"/>
                <w:sz w:val="16"/>
              </w:rPr>
              <w:t xml:space="preserve">0,71</w:t>
            </w:r>
          </w:p>
        </w:tc>
        <w:tc>
          <w:tcPr/>
          <w:p>
            <w:pPr>
              <w:pStyle w:val="Compact"/>
              <w:jc w:val="right"/>
            </w:pPr>
            <w:r>
              <w:rPr>
                <w:rFonts w:ascii="Times New Roman" w:hAnsi="Times New Roman"/>
                <w:sz w:val="16"/>
              </w:rPr>
              <w:t xml:space="preserve">16</w:t>
            </w:r>
          </w:p>
        </w:tc>
        <w:tc>
          <w:tcPr/>
          <w:p>
            <w:pPr>
              <w:pStyle w:val="Compact"/>
              <w:jc w:val="right"/>
            </w:pPr>
            <w:r>
              <w:rPr>
                <w:rFonts w:ascii="Times New Roman" w:hAnsi="Times New Roman"/>
                <w:sz w:val="16"/>
              </w:rPr>
              <w:t xml:space="preserve">100 %</w:t>
            </w:r>
          </w:p>
        </w:tc>
        <w:tc>
          <w:tcPr/>
          <w:p>
            <w:pPr>
              <w:pStyle w:val="Compact"/>
              <w:jc w:val="right"/>
            </w:pPr>
            <w:r>
              <w:rPr>
                <w:rFonts w:ascii="Times New Roman" w:hAnsi="Times New Roman"/>
                <w:sz w:val="16"/>
              </w:rPr>
              <w:t xml:space="preserve">100,00</w:t>
            </w:r>
          </w:p>
        </w:tc>
        <w:tc>
          <w:tcPr/>
          <w:p>
            <w:pPr>
              <w:pStyle w:val="Compact"/>
              <w:jc w:val="right"/>
            </w:pPr>
            <w:r>
              <w:rPr>
                <w:rFonts w:ascii="Times New Roman" w:hAnsi="Times New Roman"/>
                <w:sz w:val="16"/>
              </w:rPr>
              <w:t xml:space="preserve">0,05</w:t>
            </w:r>
          </w:p>
        </w:tc>
        <w:tc>
          <w:tcPr/>
          <w:p>
            <w:pPr>
              <w:pStyle w:val="Compact"/>
              <w:jc w:val="right"/>
            </w:pPr>
            <w:r>
              <w:rPr>
                <w:rFonts w:ascii="Times New Roman" w:hAnsi="Times New Roman"/>
                <w:sz w:val="16"/>
              </w:rPr>
              <w:t xml:space="preserve">0 %</w:t>
            </w:r>
          </w:p>
        </w:tc>
        <w:tc>
          <w:tcPr/>
          <w:p>
            <w:pPr>
              <w:pStyle w:val="Compact"/>
              <w:jc w:val="right"/>
            </w:pPr>
            <w:r>
              <w:rPr>
                <w:rFonts w:ascii="Times New Roman" w:hAnsi="Times New Roman"/>
                <w:sz w:val="16"/>
              </w:rPr>
              <w:t xml:space="preserve">100 %</w:t>
            </w:r>
          </w:p>
        </w:tc>
      </w:tr>
      <w:tr>
        <w:trPr>
          <w:cantSplit/>
        </w:trPr>
        <w:tc>
          <w:tcPr/>
          <w:p>
            <w:pPr>
              <w:pStyle w:val="Compact"/>
              <w:jc w:val="left"/>
            </w:pPr>
            <w:r>
              <w:rPr>
                <w:rFonts w:ascii="Times New Roman" w:hAnsi="Times New Roman"/>
                <w:sz w:val="16"/>
              </w:rPr>
              <w:t xml:space="preserve">START</w:t>
            </w:r>
          </w:p>
        </w:tc>
        <w:tc>
          <w:tcPr/>
          <w:p>
            <w:pPr>
              <w:pStyle w:val="Compact"/>
              <w:jc w:val="right"/>
            </w:pPr>
            <w:r>
              <w:rPr>
                <w:rFonts w:ascii="Times New Roman" w:hAnsi="Times New Roman"/>
                <w:sz w:val="16"/>
              </w:rPr>
              <w:t xml:space="preserve">0,76</w:t>
            </w:r>
          </w:p>
        </w:tc>
        <w:tc>
          <w:tcPr/>
          <w:p>
            <w:pPr>
              <w:pStyle w:val="Compact"/>
              <w:jc w:val="right"/>
            </w:pPr>
            <w:r>
              <w:rPr>
                <w:rFonts w:ascii="Times New Roman" w:hAnsi="Times New Roman"/>
                <w:sz w:val="16"/>
              </w:rPr>
              <w:t xml:space="preserve">9</w:t>
            </w:r>
          </w:p>
        </w:tc>
        <w:tc>
          <w:tcPr/>
          <w:p>
            <w:pPr>
              <w:pStyle w:val="Compact"/>
              <w:jc w:val="right"/>
            </w:pPr>
            <w:r>
              <w:rPr>
                <w:rFonts w:ascii="Times New Roman" w:hAnsi="Times New Roman"/>
                <w:sz w:val="16"/>
              </w:rPr>
              <w:t xml:space="preserve">100 %</w:t>
            </w:r>
          </w:p>
        </w:tc>
        <w:tc>
          <w:tcPr/>
          <w:p>
            <w:pPr>
              <w:pStyle w:val="Compact"/>
              <w:jc w:val="right"/>
            </w:pPr>
            <w:r>
              <w:rPr>
                <w:rFonts w:ascii="Times New Roman" w:hAnsi="Times New Roman"/>
                <w:sz w:val="16"/>
              </w:rPr>
              <w:t xml:space="preserve">0,39</w:t>
            </w:r>
          </w:p>
        </w:tc>
        <w:tc>
          <w:tcPr/>
          <w:p>
            <w:pPr>
              <w:pStyle w:val="Compact"/>
              <w:jc w:val="right"/>
            </w:pPr>
            <w:r>
              <w:rPr>
                <w:rFonts w:ascii="Times New Roman" w:hAnsi="Times New Roman"/>
                <w:sz w:val="16"/>
              </w:rPr>
              <w:t xml:space="preserve">0,05</w:t>
            </w:r>
          </w:p>
        </w:tc>
        <w:tc>
          <w:tcPr/>
          <w:p>
            <w:pPr>
              <w:pStyle w:val="Compact"/>
              <w:jc w:val="right"/>
            </w:pPr>
            <w:r>
              <w:rPr>
                <w:rFonts w:ascii="Times New Roman" w:hAnsi="Times New Roman"/>
                <w:sz w:val="16"/>
              </w:rPr>
              <w:t xml:space="preserve">45 %</w:t>
            </w:r>
          </w:p>
        </w:tc>
        <w:tc>
          <w:tcPr/>
          <w:p>
            <w:pPr>
              <w:pStyle w:val="Compact"/>
              <w:jc w:val="right"/>
            </w:pPr>
            <w:r>
              <w:rPr>
                <w:rFonts w:ascii="Times New Roman" w:hAnsi="Times New Roman"/>
                <w:sz w:val="16"/>
              </w:rPr>
              <w:t xml:space="preserve">100 %</w:t>
            </w:r>
          </w:p>
        </w:tc>
      </w:tr>
    </w:tbl>
    <w:p>
      <w:pPr>
        <w:pStyle w:val="BodyText"/>
      </w:pPr>
      <w:r>
        <w:t xml:space="preserve">SHRX бұл жағдайды енді жариялайды:</w:t>
      </w:r>
      <w:r>
        <w:t xml:space="preserve"> </w:t>
      </w:r>
      <w:r>
        <w:rPr>
          <w:rStyle w:val="VerbatimChar"/>
        </w:rPr>
        <w:t xml:space="preserve">shrx.machine_validity</w:t>
      </w:r>
      <w:r>
        <w:t xml:space="preserve"> </w:t>
      </w:r>
      <m:oMath>
        <m:r>
          <m:t>a</m:t>
        </m:r>
        <m:r>
          <m:rPr>
            <m:sty m:val="p"/>
          </m:rPr>
          <m:t>/</m:t>
        </m:r>
        <m:sSub>
          <m:e>
            <m:r>
              <m:t>R</m:t>
            </m:r>
          </m:e>
          <m:sub>
            <m:r>
              <m:t>0</m:t>
            </m:r>
          </m:sub>
        </m:sSub>
      </m:oMath>
      <w:r>
        <w:t xml:space="preserve"> </w:t>
      </w:r>
      <w:r>
        <w:t xml:space="preserve">мен</w:t>
      </w:r>
      <w:r>
        <w:t xml:space="preserve"> </w:t>
      </w:r>
      <m:oMath>
        <m:r>
          <m:t>κ</m:t>
        </m:r>
      </m:oMath>
      <w:r>
        <w:t xml:space="preserve"> </w:t>
      </w:r>
      <w:r>
        <w:t xml:space="preserve">бойынша «жарамды / шекаралық / тыс» белгісін береді (КТМ — шекаралық, NSTX, NSTX-U, MAST-U — тыс), ал симулятор бір рет ескерту жазып, әр қадамда</w:t>
      </w:r>
      <w:r>
        <w:t xml:space="preserve"> </w:t>
      </w:r>
      <w:r>
        <w:rPr>
          <w:rStyle w:val="VerbatimChar"/>
        </w:rPr>
        <w:t xml:space="preserve">shrx_validity</w:t>
      </w:r>
      <w:r>
        <w:t xml:space="preserve"> </w:t>
      </w:r>
      <w:r>
        <w:t xml:space="preserve">және</w:t>
      </w:r>
      <w:r>
        <w:t xml:space="preserve"> </w:t>
      </w:r>
      <w:r>
        <w:rPr>
          <w:rStyle w:val="VerbatimChar"/>
        </w:rPr>
        <w:t xml:space="preserve">shrx_ood_core</w:t>
      </w:r>
      <w:r>
        <w:t xml:space="preserve"> </w:t>
      </w:r>
      <w:r>
        <w:t xml:space="preserve">(қорап ішіндегі радиалды нүктелердің ауқымнан тыс үлесі) сандарын шығарады.</w:t>
      </w:r>
    </w:p>
    <w:p>
      <w:pPr>
        <w:pStyle w:val="BodyText"/>
      </w:pPr>
      <w:r>
        <w:rPr>
          <w:bCs/>
          <w:b/>
        </w:rPr>
        <w:t xml:space="preserve">Екінші мұғалім: TGLFNN-STEP.</w:t>
      </w:r>
      <w:r>
        <w:t xml:space="preserve"> </w:t>
      </w:r>
      <w:r>
        <w:t xml:space="preserve">Алдын ала біз сфералық геометрияны қамтитын жалпыға қолжетімді суррогат жоқ деп ойладық, бұл дұрыс болмады: UKAEA TGLFNN-нің STEP көтерілу фазасына (SPR45,</w:t>
      </w:r>
      <w:r>
        <w:t xml:space="preserve"> </w:t>
      </w:r>
      <m:oMath>
        <m:r>
          <m:t>R</m:t>
        </m:r>
        <m:r>
          <m:rPr>
            <m:sty m:val="p"/>
          </m:rPr>
          <m:t>/</m:t>
        </m:r>
        <m:r>
          <m:t>a</m:t>
        </m:r>
        <m:r>
          <m:rPr>
            <m:sty m:val="p"/>
          </m:rPr>
          <m:t>≈</m:t>
        </m:r>
        <m:r>
          <m:t>1</m:t>
        </m:r>
        <m:r>
          <m:rPr>
            <m:sty m:val="p"/>
          </m:rPr>
          <m:t>,</m:t>
        </m:r>
        <m:r>
          <m:t>8</m:t>
        </m:r>
      </m:oMath>
      <w:r>
        <w:t xml:space="preserve">,</w:t>
      </w:r>
      <w:r>
        <w:t xml:space="preserve"> </w:t>
      </w:r>
      <m:oMath>
        <m:r>
          <m:t>κ</m:t>
        </m:r>
        <m:r>
          <m:rPr>
            <m:sty m:val="p"/>
          </m:rPr>
          <m:t>≈</m:t>
        </m:r>
        <m:r>
          <m:t>2</m:t>
        </m:r>
        <m:r>
          <m:rPr>
            <m:sty m:val="p"/>
          </m:rPr>
          <m:t>,</m:t>
        </m:r>
        <m:r>
          <m:t>3</m:t>
        </m:r>
      </m:oMath>
      <w:r>
        <w:t xml:space="preserve">, ақырлы</w:t>
      </w:r>
      <w:r>
        <w:t xml:space="preserve"> </w:t>
      </w:r>
      <m:oMath>
        <m:r>
          <m:t>β</m:t>
        </m:r>
      </m:oMath>
      <w:r>
        <w:t xml:space="preserve">) арналған нұсқасының салмақтарын жариялаған [7, 20]. Бұл — TGLF-EM-нің 15 кірісі бар, әр ағын үшін бес желіден тұратын терең ансамбльі (2.10 бөлімі). Оны SINTEZ-ке</w:t>
      </w:r>
      <w:r>
        <w:t xml:space="preserve"> </w:t>
      </w:r>
      <w:r>
        <w:rPr>
          <w:rStyle w:val="VerbatimChar"/>
        </w:rPr>
        <w:t xml:space="preserve">tglfnn_ref</w:t>
      </w:r>
      <w:r>
        <w:t xml:space="preserve"> </w:t>
      </w:r>
      <w:r>
        <w:t xml:space="preserve">моделі ретінде қостық (тек бағалау үшін, салмақтар репозиторийге кірмейді). КТМ, NSTX және MAST-U-ның скрипттелген разрядтарында ол жылулық жүгіріссіз, физикалық ақылға сыйымды күй береді (11-кесте).</w:t>
      </w:r>
    </w:p>
    <w:p>
      <w:pPr>
        <w:pStyle w:val="TableCaption"/>
      </w:pPr>
      <w:r>
        <w:rPr>
          <w:bCs/>
          <w:b/>
        </w:rPr>
        <w:t xml:space="preserve">11-кесте.</w:t>
      </w:r>
      <w:r>
        <w:t xml:space="preserve"> </w:t>
      </w:r>
      <w:r>
        <w:t xml:space="preserve">TGLFNN-STEP «мұғалімі» SINTEZ-ке қосылғанда сфералық машиналардың скрипттелген разряды (60 с; SHRX-тің қорап жүгірісімен салыстырғанда жылулық жүгіріс жоқ).</w:t>
      </w:r>
    </w:p>
    <w:tbl>
      <w:tblPr>
        <w:tblW w:type="pct" w:w="5000"/>
        <w:jc w:val="center"/>
        <w:tblLook w:firstRow="1" w:lastRow="0" w:firstColumn="0" w:lastColumn="0" w:noHBand="0" w:noVBand="0" w:val="0020"/>
        <w:tblCaption w:val="11-кесте. TGLFNN-STEP «мұғалімі» SINTEZ-ке қосылғанда сфералық машиналардың скрипттелген разряды (60 с; SHRX-тің қорап жүгірісімен салыстырғанда жылулық жүгіріс жоқ)."/>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1281"/>
        <w:gridCol w:w="698"/>
        <w:gridCol w:w="1397"/>
        <w:gridCol w:w="1397"/>
        <w:gridCol w:w="815"/>
        <w:gridCol w:w="815"/>
        <w:gridCol w:w="1514"/>
      </w:tblGrid>
      <w:tr>
        <w:trPr>
          <w:tblHeader w:val="true"/>
          <w:tblHeader/>
          <w:cantSplit/>
        </w:trPr>
        <w:tc>
          <w:tcPr>
            <w:tcBorders>
              <w:bottom w:val="single" w:sz="4" w:space="0" w:color="000000"/>
            </w:tcBorders>
          </w:tcPr>
          <w:p>
            <w:pPr>
              <w:pStyle w:val="Compact"/>
              <w:jc w:val="left"/>
            </w:pPr>
            <w:r>
              <w:rPr>
                <w:rFonts w:ascii="Times New Roman" w:hAnsi="Times New Roman"/>
                <w:b/>
                <w:sz w:val="16"/>
              </w:rPr>
              <w:t xml:space="preserve">Машина</w:t>
            </w:r>
          </w:p>
        </w:tc>
        <w:tc>
          <w:tcPr>
            <w:tcBorders>
              <w:bottom w:val="single" w:sz="4" w:space="0" w:color="000000"/>
            </w:tcBorders>
          </w:tcPr>
          <w:p>
            <w:pPr>
              <w:pStyle w:val="Compact"/>
              <w:jc w:val="right"/>
            </w:pPr>
            <m:oMath>
              <m:r>
                <m:t>a</m:t>
              </m:r>
              <m:r>
                <m:rPr>
                  <m:sty m:val="p"/>
                </m:rPr>
                <m:t>/</m:t>
              </m:r>
              <m:r>
                <m:t>R</m:t>
              </m:r>
            </m:oMath>
          </w:p>
        </w:tc>
        <w:tc>
          <w:tcPr>
            <w:tcBorders>
              <w:bottom w:val="single" w:sz="4" w:space="0" w:color="000000"/>
            </w:tcBorders>
          </w:tcPr>
          <w:p>
            <w:pPr>
              <w:pStyle w:val="Compact"/>
              <w:jc w:val="right"/>
            </w:pPr>
            <m:oMath>
              <m:r>
                <m:rPr>
                  <m:sty m:val="p"/>
                </m:rPr>
                <m:t>⟨</m:t>
              </m:r>
              <m:sSub>
                <m:e>
                  <m:r>
                    <m:t>T</m:t>
                  </m:r>
                </m:e>
                <m:sub>
                  <m:r>
                    <m:t>e</m:t>
                  </m:r>
                </m:sub>
              </m:sSub>
              <m:r>
                <m:rPr>
                  <m:sty m:val="p"/>
                </m:rPr>
                <m:t>⟩</m:t>
              </m:r>
            </m:oMath>
            <w:r>
              <w:rPr>
                <w:rFonts w:ascii="Times New Roman" w:hAnsi="Times New Roman"/>
                <w:b/>
                <w:sz w:val="16"/>
              </w:rPr>
              <w:t xml:space="preserve">, кэВ</w:t>
            </w:r>
          </w:p>
        </w:tc>
        <w:tc>
          <w:tcPr>
            <w:tcBorders>
              <w:bottom w:val="single" w:sz="4" w:space="0" w:color="000000"/>
            </w:tcBorders>
          </w:tcPr>
          <w:p>
            <w:pPr>
              <w:pStyle w:val="Compact"/>
              <w:jc w:val="right"/>
            </w:pPr>
            <m:oMath>
              <m:sSub>
                <m:e>
                  <m:r>
                    <m:t>W</m:t>
                  </m:r>
                </m:e>
                <m:sub>
                  <m:r>
                    <m:rPr>
                      <m:sty m:val="p"/>
                    </m:rPr>
                    <m:t>t</m:t>
                  </m:r>
                  <m:r>
                    <m:rPr>
                      <m:sty m:val="p"/>
                    </m:rPr>
                    <m:t>h</m:t>
                  </m:r>
                </m:sub>
              </m:sSub>
            </m:oMath>
            <w:r>
              <w:rPr>
                <w:rFonts w:ascii="Times New Roman" w:hAnsi="Times New Roman"/>
                <w:b/>
                <w:sz w:val="16"/>
              </w:rPr>
              <w:t xml:space="preserve">, МДж</w:t>
            </w:r>
          </w:p>
        </w:tc>
        <w:tc>
          <w:tcPr>
            <w:tcBorders>
              <w:bottom w:val="single" w:sz="4" w:space="0" w:color="000000"/>
            </w:tcBorders>
          </w:tcPr>
          <w:p>
            <w:pPr>
              <w:pStyle w:val="Compact"/>
              <w:jc w:val="right"/>
            </w:pPr>
            <m:oMath>
              <m:sSub>
                <m:e>
                  <m:r>
                    <m:t>β</m:t>
                  </m:r>
                </m:e>
                <m:sub>
                  <m:r>
                    <m:t>N</m:t>
                  </m:r>
                </m:sub>
              </m:sSub>
            </m:oMath>
          </w:p>
        </w:tc>
        <w:tc>
          <w:tcPr>
            <w:tcBorders>
              <w:bottom w:val="single" w:sz="4" w:space="0" w:color="000000"/>
            </w:tcBorders>
          </w:tcPr>
          <w:p>
            <w:pPr>
              <w:pStyle w:val="Compact"/>
              <w:jc w:val="right"/>
            </w:pPr>
            <m:oMath>
              <m:sSub>
                <m:e>
                  <m:r>
                    <m:t>H</m:t>
                  </m:r>
                </m:e>
                <m:sub>
                  <m:r>
                    <m:t>98</m:t>
                  </m:r>
                </m:sub>
              </m:sSub>
            </m:oMath>
          </w:p>
        </w:tc>
        <w:tc>
          <w:tcPr>
            <w:tcBorders>
              <w:bottom w:val="single" w:sz="4" w:space="0" w:color="000000"/>
            </w:tcBorders>
          </w:tcPr>
          <w:p>
            <w:pPr>
              <w:pStyle w:val="Compact"/>
              <w:jc w:val="right"/>
            </w:pPr>
            <w:r>
              <w:rPr>
                <w:rFonts w:ascii="Times New Roman" w:hAnsi="Times New Roman"/>
                <w:b/>
                <w:sz w:val="16"/>
              </w:rPr>
              <w:t xml:space="preserve">Ауқымнан тыс нүктелер</w:t>
            </w:r>
          </w:p>
        </w:tc>
      </w:tr>
      <w:tr>
        <w:trPr>
          <w:cantSplit/>
        </w:trPr>
        <w:tc>
          <w:tcPr/>
          <w:p>
            <w:pPr>
              <w:pStyle w:val="Compact"/>
              <w:jc w:val="left"/>
            </w:pPr>
            <w:r>
              <w:rPr>
                <w:rFonts w:ascii="Times New Roman" w:hAnsi="Times New Roman"/>
                <w:sz w:val="16"/>
              </w:rPr>
              <w:t xml:space="preserve">KTM</w:t>
            </w:r>
          </w:p>
        </w:tc>
        <w:tc>
          <w:tcPr/>
          <w:p>
            <w:pPr>
              <w:pStyle w:val="Compact"/>
              <w:jc w:val="right"/>
            </w:pPr>
            <w:r>
              <w:rPr>
                <w:rFonts w:ascii="Times New Roman" w:hAnsi="Times New Roman"/>
                <w:sz w:val="16"/>
              </w:rPr>
              <w:t xml:space="preserve">0,50</w:t>
            </w:r>
          </w:p>
        </w:tc>
        <w:tc>
          <w:tcPr/>
          <w:p>
            <w:pPr>
              <w:pStyle w:val="Compact"/>
              <w:jc w:val="right"/>
            </w:pPr>
            <w:r>
              <w:rPr>
                <w:rFonts w:ascii="Times New Roman" w:hAnsi="Times New Roman"/>
                <w:sz w:val="16"/>
              </w:rPr>
              <w:t xml:space="preserve">0,80</w:t>
            </w:r>
          </w:p>
        </w:tc>
        <w:tc>
          <w:tcPr/>
          <w:p>
            <w:pPr>
              <w:pStyle w:val="Compact"/>
              <w:jc w:val="right"/>
            </w:pPr>
            <w:r>
              <w:rPr>
                <w:rFonts w:ascii="Times New Roman" w:hAnsi="Times New Roman"/>
                <w:sz w:val="16"/>
              </w:rPr>
              <w:t xml:space="preserve">0,11</w:t>
            </w:r>
          </w:p>
        </w:tc>
        <w:tc>
          <w:tcPr/>
          <w:p>
            <w:pPr>
              <w:pStyle w:val="Compact"/>
              <w:jc w:val="right"/>
            </w:pPr>
            <w:r>
              <w:rPr>
                <w:rFonts w:ascii="Times New Roman" w:hAnsi="Times New Roman"/>
                <w:sz w:val="16"/>
              </w:rPr>
              <w:t xml:space="preserve">2,44</w:t>
            </w:r>
          </w:p>
        </w:tc>
        <w:tc>
          <w:tcPr/>
          <w:p>
            <w:pPr>
              <w:pStyle w:val="Compact"/>
              <w:jc w:val="right"/>
            </w:pPr>
            <w:r>
              <w:rPr>
                <w:rFonts w:ascii="Times New Roman" w:hAnsi="Times New Roman"/>
                <w:sz w:val="16"/>
              </w:rPr>
              <w:t xml:space="preserve">0,43</w:t>
            </w:r>
          </w:p>
        </w:tc>
        <w:tc>
          <w:tcPr/>
          <w:p>
            <w:pPr>
              <w:pStyle w:val="Compact"/>
              <w:jc w:val="right"/>
            </w:pPr>
            <w:r>
              <w:rPr>
                <w:rFonts w:ascii="Times New Roman" w:hAnsi="Times New Roman"/>
                <w:sz w:val="16"/>
              </w:rPr>
              <w:t xml:space="preserve">100 %</w:t>
            </w:r>
          </w:p>
        </w:tc>
      </w:tr>
      <w:tr>
        <w:trPr>
          <w:cantSplit/>
        </w:trPr>
        <w:tc>
          <w:tcPr/>
          <w:p>
            <w:pPr>
              <w:pStyle w:val="Compact"/>
              <w:jc w:val="left"/>
            </w:pPr>
            <w:r>
              <w:rPr>
                <w:rFonts w:ascii="Times New Roman" w:hAnsi="Times New Roman"/>
                <w:sz w:val="16"/>
              </w:rPr>
              <w:t xml:space="preserve">NSTX</w:t>
            </w:r>
          </w:p>
        </w:tc>
        <w:tc>
          <w:tcPr/>
          <w:p>
            <w:pPr>
              <w:pStyle w:val="Compact"/>
              <w:jc w:val="right"/>
            </w:pPr>
            <w:r>
              <w:rPr>
                <w:rFonts w:ascii="Times New Roman" w:hAnsi="Times New Roman"/>
                <w:sz w:val="16"/>
              </w:rPr>
              <w:t xml:space="preserve">0,79</w:t>
            </w:r>
          </w:p>
        </w:tc>
        <w:tc>
          <w:tcPr/>
          <w:p>
            <w:pPr>
              <w:pStyle w:val="Compact"/>
              <w:jc w:val="right"/>
            </w:pPr>
            <w:r>
              <w:rPr>
                <w:rFonts w:ascii="Times New Roman" w:hAnsi="Times New Roman"/>
                <w:sz w:val="16"/>
              </w:rPr>
              <w:t xml:space="preserve">0,40</w:t>
            </w:r>
          </w:p>
        </w:tc>
        <w:tc>
          <w:tcPr/>
          <w:p>
            <w:pPr>
              <w:pStyle w:val="Compact"/>
              <w:jc w:val="right"/>
            </w:pPr>
            <w:r>
              <w:rPr>
                <w:rFonts w:ascii="Times New Roman" w:hAnsi="Times New Roman"/>
                <w:sz w:val="16"/>
              </w:rPr>
              <w:t xml:space="preserve">0,08</w:t>
            </w:r>
          </w:p>
        </w:tc>
        <w:tc>
          <w:tcPr/>
          <w:p>
            <w:pPr>
              <w:pStyle w:val="Compact"/>
              <w:jc w:val="right"/>
            </w:pPr>
            <w:r>
              <w:rPr>
                <w:rFonts w:ascii="Times New Roman" w:hAnsi="Times New Roman"/>
                <w:sz w:val="16"/>
              </w:rPr>
              <w:t xml:space="preserve">1,75</w:t>
            </w:r>
          </w:p>
        </w:tc>
        <w:tc>
          <w:tcPr/>
          <w:p>
            <w:pPr>
              <w:pStyle w:val="Compact"/>
              <w:jc w:val="right"/>
            </w:pPr>
            <w:r>
              <w:rPr>
                <w:rFonts w:ascii="Times New Roman" w:hAnsi="Times New Roman"/>
                <w:sz w:val="16"/>
              </w:rPr>
              <w:t xml:space="preserve">0,23</w:t>
            </w:r>
          </w:p>
        </w:tc>
        <w:tc>
          <w:tcPr/>
          <w:p>
            <w:pPr>
              <w:pStyle w:val="Compact"/>
              <w:jc w:val="right"/>
            </w:pPr>
            <w:r>
              <w:rPr>
                <w:rFonts w:ascii="Times New Roman" w:hAnsi="Times New Roman"/>
                <w:sz w:val="16"/>
              </w:rPr>
              <w:t xml:space="preserve">100 %</w:t>
            </w:r>
          </w:p>
        </w:tc>
      </w:tr>
      <w:tr>
        <w:trPr>
          <w:cantSplit/>
        </w:trPr>
        <w:tc>
          <w:tcPr/>
          <w:p>
            <w:pPr>
              <w:pStyle w:val="Compact"/>
              <w:jc w:val="left"/>
            </w:pPr>
            <w:r>
              <w:rPr>
                <w:rFonts w:ascii="Times New Roman" w:hAnsi="Times New Roman"/>
                <w:sz w:val="16"/>
              </w:rPr>
              <w:t xml:space="preserve">MASTU</w:t>
            </w:r>
          </w:p>
        </w:tc>
        <w:tc>
          <w:tcPr/>
          <w:p>
            <w:pPr>
              <w:pStyle w:val="Compact"/>
              <w:jc w:val="right"/>
            </w:pPr>
            <w:r>
              <w:rPr>
                <w:rFonts w:ascii="Times New Roman" w:hAnsi="Times New Roman"/>
                <w:sz w:val="16"/>
              </w:rPr>
              <w:t xml:space="preserve">0,76</w:t>
            </w:r>
          </w:p>
        </w:tc>
        <w:tc>
          <w:tcPr/>
          <w:p>
            <w:pPr>
              <w:pStyle w:val="Compact"/>
              <w:jc w:val="right"/>
            </w:pPr>
            <w:r>
              <w:rPr>
                <w:rFonts w:ascii="Times New Roman" w:hAnsi="Times New Roman"/>
                <w:sz w:val="16"/>
              </w:rPr>
              <w:t xml:space="preserve">0,58</w:t>
            </w:r>
          </w:p>
        </w:tc>
        <w:tc>
          <w:tcPr/>
          <w:p>
            <w:pPr>
              <w:pStyle w:val="Compact"/>
              <w:jc w:val="right"/>
            </w:pPr>
            <w:r>
              <w:rPr>
                <w:rFonts w:ascii="Times New Roman" w:hAnsi="Times New Roman"/>
                <w:sz w:val="16"/>
              </w:rPr>
              <w:t xml:space="preserve">0,29</w:t>
            </w:r>
          </w:p>
        </w:tc>
        <w:tc>
          <w:tcPr/>
          <w:p>
            <w:pPr>
              <w:pStyle w:val="Compact"/>
              <w:jc w:val="right"/>
            </w:pPr>
            <w:r>
              <w:rPr>
                <w:rFonts w:ascii="Times New Roman" w:hAnsi="Times New Roman"/>
                <w:sz w:val="16"/>
              </w:rPr>
              <w:t xml:space="preserve">1,38</w:t>
            </w:r>
          </w:p>
        </w:tc>
        <w:tc>
          <w:tcPr/>
          <w:p>
            <w:pPr>
              <w:pStyle w:val="Compact"/>
              <w:jc w:val="right"/>
            </w:pPr>
            <w:r>
              <w:rPr>
                <w:rFonts w:ascii="Times New Roman" w:hAnsi="Times New Roman"/>
                <w:sz w:val="16"/>
              </w:rPr>
              <w:t xml:space="preserve">0,18</w:t>
            </w:r>
          </w:p>
        </w:tc>
        <w:tc>
          <w:tcPr/>
          <w:p>
            <w:pPr>
              <w:pStyle w:val="Compact"/>
              <w:jc w:val="right"/>
            </w:pPr>
            <w:r>
              <w:rPr>
                <w:rFonts w:ascii="Times New Roman" w:hAnsi="Times New Roman"/>
                <w:sz w:val="16"/>
              </w:rPr>
              <w:t xml:space="preserve">100 %</w:t>
            </w:r>
          </w:p>
        </w:tc>
      </w:tr>
    </w:tbl>
    <w:p>
      <w:pPr>
        <w:pStyle w:val="BodyText"/>
      </w:pPr>
      <w:r>
        <w:t xml:space="preserve">Алайда мұғалімнің оқу ауқымы осы машиналардың күйін қамтымайды (20-сурет). Оның кірістерінің ішінде соқтығысу жиілігі (</w:t>
      </w:r>
      <m:oMath>
        <m:r>
          <m:rPr>
            <m:sty m:val="p"/>
          </m:rPr>
          <m:t>X</m:t>
        </m:r>
        <m:r>
          <m:rPr>
            <m:sty m:val="p"/>
          </m:rPr>
          <m:t>N</m:t>
        </m:r>
        <m:r>
          <m:rPr>
            <m:sty m:val="p"/>
          </m:rPr>
          <m:t>U</m:t>
        </m:r>
        <m:r>
          <m:rPr>
            <m:sty m:val="p"/>
          </m:rPr>
          <m:t>E</m:t>
        </m:r>
        <m:r>
          <m:rPr>
            <m:sty m:val="p"/>
          </m:rPr>
          <m:t>=</m:t>
        </m:r>
        <m:sSub>
          <m:e>
            <m:r>
              <m:t>ν</m:t>
            </m:r>
          </m:e>
          <m:sub>
            <m:r>
              <m:t>e</m:t>
            </m:r>
            <m:r>
              <m:t>e</m:t>
            </m:r>
          </m:sub>
        </m:sSub>
        <m:r>
          <m:rPr>
            <m:sty m:val="p"/>
          </m:rPr>
          <m:t>/</m:t>
        </m:r>
        <m:d>
          <m:dPr>
            <m:begChr m:val="("/>
            <m:endChr m:val=")"/>
            <m:sepChr m:val=""/>
            <m:grow/>
          </m:dPr>
          <m:e>
            <m:sSub>
              <m:e>
                <m:r>
                  <m:t>c</m:t>
                </m:r>
              </m:e>
              <m:sub>
                <m:r>
                  <m:t>s</m:t>
                </m:r>
              </m:sub>
            </m:sSub>
            <m:r>
              <m:rPr>
                <m:sty m:val="p"/>
              </m:rPr>
              <m:t>/</m:t>
            </m:r>
            <m:r>
              <m:t>a</m:t>
            </m:r>
          </m:e>
        </m:d>
      </m:oMath>
      <w:r>
        <w:t xml:space="preserve">) үшін STEP-тің оқу орташасы</w:t>
      </w:r>
      <w:r>
        <w:t xml:space="preserve"> </w:t>
      </w:r>
      <m:oMath>
        <m:r>
          <m:t>0</m:t>
        </m:r>
        <m:r>
          <m:rPr>
            <m:sty m:val="p"/>
          </m:rPr>
          <m:t>,</m:t>
        </m:r>
        <m:r>
          <m:t>0087</m:t>
        </m:r>
        <m:r>
          <m:rPr>
            <m:sty m:val="p"/>
          </m:rPr>
          <m:t>±</m:t>
        </m:r>
        <m:r>
          <m:t>0</m:t>
        </m:r>
        <m:r>
          <m:rPr>
            <m:sty m:val="p"/>
          </m:rPr>
          <m:t>,</m:t>
        </m:r>
        <m:r>
          <m:t>0083</m:t>
        </m:r>
      </m:oMath>
      <w:r>
        <w:t xml:space="preserve"> </w:t>
      </w:r>
      <w:r>
        <w:t xml:space="preserve">(STEP ыстық және соқтығыссыз), ал SINTEZ шығаратын КТМ күйлерінде медиана 2,3, NSTX-те 0,5, MAST-U-да 0,9; сфералық жазбаларда NSTX — 3,2, MAST — 1,1. Кіріс бойынша қарапайым қорап ауқымы (оқу орташасы</w:t>
      </w:r>
      <w:r>
        <w:t xml:space="preserve"> </w:t>
      </w:r>
      <m:oMath>
        <m:r>
          <m:rPr>
            <m:sty m:val="p"/>
          </m:rPr>
          <m:t>±</m:t>
        </m:r>
        <m:r>
          <m:t>3</m:t>
        </m:r>
        <m:r>
          <m:rPr>
            <m:sty m:val="p"/>
          </m:rPr>
          <m:t>,</m:t>
        </m:r>
        <m:r>
          <m:t>5</m:t>
        </m:r>
        <m:r>
          <m:t>σ</m:t>
        </m:r>
      </m:oMath>
      <w:r>
        <w:t xml:space="preserve">) үшін қорапқа кіретін нүктелердің 92 %-інде (КТМ), 100 %-інде (NSTX жазбалары) бір кіріс ауқымнан тыс. Бұл сандар SINTEZ шығаратын күйлерге қатысты, ал олар салқын (</w:t>
      </w:r>
      <m:oMath>
        <m:sSub>
          <m:e>
            <m:r>
              <m:t>T</m:t>
            </m:r>
          </m:e>
          <m:sub>
            <m:r>
              <m:t>e</m:t>
            </m:r>
          </m:sub>
        </m:sSub>
        <m:r>
          <m:rPr>
            <m:sty m:val="p"/>
          </m:rPr>
          <m:t>≈</m:t>
        </m:r>
        <m:r>
          <m:t>0</m:t>
        </m:r>
        <m:r>
          <m:rPr>
            <m:sty m:val="p"/>
          </m:rPr>
          <m:t>,</m:t>
        </m:r>
        <m:r>
          <m:t>5</m:t>
        </m:r>
      </m:oMath>
      <w:r>
        <w:t xml:space="preserve">–</w:t>
      </w:r>
      <m:oMath>
        <m:r>
          <m:t>1</m:t>
        </m:r>
      </m:oMath>
      <w:r>
        <w:t xml:space="preserve"> </w:t>
      </w:r>
      <w:r>
        <w:t xml:space="preserve">кэВ), сондықтан соқтығысу өсіп кетеді. Нақты КТМ үшін мәселе</w:t>
      </w:r>
      <w:r>
        <w:t xml:space="preserve"> </w:t>
      </w:r>
      <m:oMath>
        <m:sSub>
          <m:e>
            <m:r>
              <m:t>T</m:t>
            </m:r>
          </m:e>
          <m:sub>
            <m:r>
              <m:t>e</m:t>
            </m:r>
          </m:sub>
        </m:sSub>
      </m:oMath>
      <w:r>
        <w:t xml:space="preserve">-ге тәуелді:</w:t>
      </w:r>
      <w:r>
        <w:t xml:space="preserve"> </w:t>
      </w:r>
      <m:oMath>
        <m:r>
          <m:rPr>
            <m:sty m:val="p"/>
          </m:rPr>
          <m:t>X</m:t>
        </m:r>
        <m:r>
          <m:rPr>
            <m:sty m:val="p"/>
          </m:rPr>
          <m:t>N</m:t>
        </m:r>
        <m:r>
          <m:rPr>
            <m:sty m:val="p"/>
          </m:rPr>
          <m:t>U</m:t>
        </m:r>
        <m:r>
          <m:rPr>
            <m:sty m:val="p"/>
          </m:rPr>
          <m:t>E</m:t>
        </m:r>
        <m:r>
          <m:rPr>
            <m:sty m:val="p"/>
          </m:rPr>
          <m:t>∝</m:t>
        </m:r>
        <m:sSub>
          <m:e>
            <m:r>
              <m:t>n</m:t>
            </m:r>
          </m:e>
          <m:sub>
            <m:r>
              <m:t>e</m:t>
            </m:r>
          </m:sub>
        </m:sSub>
        <m:r>
          <m:t> </m:t>
        </m:r>
        <m:r>
          <m:t>a</m:t>
        </m:r>
        <m:r>
          <m:t> </m:t>
        </m:r>
        <m:r>
          <m:rPr>
            <m:sty m:val="p"/>
          </m:rPr>
          <m:t>ln</m:t>
        </m:r>
        <m:r>
          <m:t>Λ</m:t>
        </m:r>
        <m:r>
          <m:t> </m:t>
        </m:r>
        <m:sSubSup>
          <m:e>
            <m:r>
              <m:t>T</m:t>
            </m:r>
          </m:e>
          <m:sub>
            <m:r>
              <m:t>e</m:t>
            </m:r>
          </m:sub>
          <m:sup>
            <m:r>
              <m:rPr>
                <m:sty m:val="p"/>
              </m:rPr>
              <m:t>−</m:t>
            </m:r>
            <m:r>
              <m:t>2</m:t>
            </m:r>
          </m:sup>
        </m:sSubSup>
      </m:oMath>
      <w:r>
        <w:t xml:space="preserve">, және</w:t>
      </w:r>
      <w:r>
        <w:t xml:space="preserve"> </w:t>
      </w:r>
      <m:oMath>
        <m:sSub>
          <m:e>
            <m:r>
              <m:t>n</m:t>
            </m:r>
          </m:e>
          <m:sub>
            <m:r>
              <m:t>e</m:t>
            </m:r>
          </m:sub>
        </m:sSub>
        <m:r>
          <m:rPr>
            <m:sty m:val="p"/>
          </m:rPr>
          <m:t>=</m:t>
        </m:r>
        <m:r>
          <m:t>5</m:t>
        </m:r>
        <m:r>
          <m:rPr>
            <m:sty m:val="p"/>
          </m:rPr>
          <m:t>⋅</m:t>
        </m:r>
        <m:sSup>
          <m:e>
            <m:r>
              <m:t>10</m:t>
            </m:r>
          </m:e>
          <m:sup>
            <m:r>
              <m:t>19</m:t>
            </m:r>
          </m:sup>
        </m:sSup>
      </m:oMath>
      <w:r>
        <w:t xml:space="preserve"> </w:t>
      </w:r>
      <w:r>
        <w:t xml:space="preserve">м</w:t>
      </w:r>
      <m:oMath>
        <m:sSup>
          <m:e>
            <m:r>
              <m:t>​</m:t>
            </m:r>
          </m:e>
          <m:sup>
            <m:r>
              <m:rPr>
                <m:sty m:val="p"/>
              </m:rPr>
              <m:t>−</m:t>
            </m:r>
            <m:r>
              <m:t>3</m:t>
            </m:r>
          </m:sup>
        </m:sSup>
      </m:oMath>
      <w:r>
        <w:t xml:space="preserve">,</w:t>
      </w:r>
      <w:r>
        <w:t xml:space="preserve"> </w:t>
      </w:r>
      <m:oMath>
        <m:r>
          <m:t>a</m:t>
        </m:r>
        <m:r>
          <m:rPr>
            <m:sty m:val="p"/>
          </m:rPr>
          <m:t>=</m:t>
        </m:r>
        <m:r>
          <m:t>0</m:t>
        </m:r>
        <m:r>
          <m:rPr>
            <m:sty m:val="p"/>
          </m:rPr>
          <m:t>,</m:t>
        </m:r>
        <m:r>
          <m:t>43</m:t>
        </m:r>
      </m:oMath>
      <w:r>
        <w:t xml:space="preserve"> </w:t>
      </w:r>
      <w:r>
        <w:t xml:space="preserve">м болғанда</w:t>
      </w:r>
      <w:r>
        <w:t xml:space="preserve"> </w:t>
      </w:r>
      <m:oMath>
        <m:sSub>
          <m:e>
            <m:r>
              <m:t>T</m:t>
            </m:r>
          </m:e>
          <m:sub>
            <m:r>
              <m:t>e</m:t>
            </m:r>
          </m:sub>
        </m:sSub>
        <m:r>
          <m:rPr>
            <m:sty m:val="p"/>
          </m:rPr>
          <m:t>=</m:t>
        </m:r>
        <m:r>
          <m:t>0</m:t>
        </m:r>
        <m:r>
          <m:rPr>
            <m:sty m:val="p"/>
          </m:rPr>
          <m:t>,</m:t>
        </m:r>
        <m:r>
          <m:t>5</m:t>
        </m:r>
      </m:oMath>
      <w:r>
        <w:t xml:space="preserve">;</w:t>
      </w:r>
      <w:r>
        <w:t xml:space="preserve"> </w:t>
      </w:r>
      <m:oMath>
        <m:r>
          <m:t>1</m:t>
        </m:r>
      </m:oMath>
      <w:r>
        <w:t xml:space="preserve">;</w:t>
      </w:r>
      <w:r>
        <w:t xml:space="preserve"> </w:t>
      </w:r>
      <m:oMath>
        <m:r>
          <m:t>2</m:t>
        </m:r>
      </m:oMath>
      <w:r>
        <w:t xml:space="preserve">;</w:t>
      </w:r>
      <w:r>
        <w:t xml:space="preserve"> </w:t>
      </w:r>
      <m:oMath>
        <m:r>
          <m:t>3</m:t>
        </m:r>
      </m:oMath>
      <w:r>
        <w:t xml:space="preserve"> </w:t>
      </w:r>
      <w:r>
        <w:t xml:space="preserve">кэВ үшін ол 0,52; 0,14; 0,036; 0,016. Мұғалімнің қорап ауқымының жоғарғы шегі (оқу орташасы</w:t>
      </w:r>
      <w:r>
        <w:t xml:space="preserve"> </w:t>
      </w:r>
      <m:oMath>
        <m:r>
          <m:rPr>
            <m:sty m:val="p"/>
          </m:rPr>
          <m:t>+</m:t>
        </m:r>
        <m:r>
          <m:t>3</m:t>
        </m:r>
        <m:r>
          <m:rPr>
            <m:sty m:val="p"/>
          </m:rPr>
          <m:t>,</m:t>
        </m:r>
        <m:r>
          <m:t>5</m:t>
        </m:r>
        <m:r>
          <m:t>σ</m:t>
        </m:r>
      </m:oMath>
      <w:r>
        <w:t xml:space="preserve">) 0,038, яғни КТМ мұғалімнің ауқымына тек</w:t>
      </w:r>
      <w:r>
        <w:t xml:space="preserve"> </w:t>
      </w:r>
      <m:oMath>
        <m:sSub>
          <m:e>
            <m:r>
              <m:t>T</m:t>
            </m:r>
          </m:e>
          <m:sub>
            <m:r>
              <m:t>e</m:t>
            </m:r>
          </m:sub>
        </m:sSub>
        <m:r>
          <m:rPr>
            <m:sty m:val="p"/>
          </m:rPr>
          <m:t>≳</m:t>
        </m:r>
        <m:r>
          <m:t>1</m:t>
        </m:r>
        <m:r>
          <m:rPr>
            <m:sty m:val="p"/>
          </m:rPr>
          <m:t>,</m:t>
        </m:r>
        <m:r>
          <m:t>9</m:t>
        </m:r>
      </m:oMath>
      <w:r>
        <w:t xml:space="preserve"> </w:t>
      </w:r>
      <w:r>
        <w:t xml:space="preserve">кэВ болғанда кіреді; салыстыру үшін STEP (</w:t>
      </w:r>
      <m:oMath>
        <m:sSub>
          <m:e>
            <m:r>
              <m:t>T</m:t>
            </m:r>
          </m:e>
          <m:sub>
            <m:r>
              <m:t>e</m:t>
            </m:r>
          </m:sub>
        </m:sSub>
        <m:r>
          <m:rPr>
            <m:sty m:val="p"/>
          </m:rPr>
          <m:t>=</m:t>
        </m:r>
        <m:r>
          <m:t>10</m:t>
        </m:r>
      </m:oMath>
      <w:r>
        <w:t xml:space="preserve"> </w:t>
      </w:r>
      <w:r>
        <w:t xml:space="preserve">кэВ,</w:t>
      </w:r>
      <w:r>
        <w:t xml:space="preserve"> </w:t>
      </w:r>
      <m:oMath>
        <m:sSub>
          <m:e>
            <m:r>
              <m:t>n</m:t>
            </m:r>
          </m:e>
          <m:sub>
            <m:r>
              <m:t>e</m:t>
            </m:r>
          </m:sub>
        </m:sSub>
        <m:r>
          <m:rPr>
            <m:sty m:val="p"/>
          </m:rPr>
          <m:t>=</m:t>
        </m:r>
        <m:r>
          <m:t>8</m:t>
        </m:r>
        <m:r>
          <m:rPr>
            <m:sty m:val="p"/>
          </m:rPr>
          <m:t>⋅</m:t>
        </m:r>
        <m:sSup>
          <m:e>
            <m:r>
              <m:t>10</m:t>
            </m:r>
          </m:e>
          <m:sup>
            <m:r>
              <m:t>19</m:t>
            </m:r>
          </m:sup>
        </m:sSup>
      </m:oMath>
      <w:r>
        <w:t xml:space="preserve"> </w:t>
      </w:r>
      <w:r>
        <w:t xml:space="preserve">м</w:t>
      </w:r>
      <m:oMath>
        <m:sSup>
          <m:e>
            <m:r>
              <m:t>​</m:t>
            </m:r>
          </m:e>
          <m:sup>
            <m:r>
              <m:rPr>
                <m:sty m:val="p"/>
              </m:rPr>
              <m:t>−</m:t>
            </m:r>
            <m:r>
              <m:t>3</m:t>
            </m:r>
          </m:sup>
        </m:sSup>
      </m:oMath>
      <w:r>
        <w:t xml:space="preserve">,</w:t>
      </w:r>
      <w:r>
        <w:t xml:space="preserve"> </w:t>
      </w:r>
      <m:oMath>
        <m:r>
          <m:t>a</m:t>
        </m:r>
        <m:r>
          <m:rPr>
            <m:sty m:val="p"/>
          </m:rPr>
          <m:t>=</m:t>
        </m:r>
        <m:r>
          <m:t>2</m:t>
        </m:r>
      </m:oMath>
      <w:r>
        <w:t xml:space="preserve"> </w:t>
      </w:r>
      <w:r>
        <w:t xml:space="preserve">м) үшін 0,012.</w:t>
      </w:r>
    </w:p>
    <w:p>
      <w:pPr>
        <w:pStyle w:val="CaptionedFigure"/>
        <w:keepNext/>
        <w:jc w:val="center"/>
      </w:pPr>
      <w:r>
        <w:drawing>
          <wp:inline>
            <wp:extent cx="5334000" cy="2485747"/>
            <wp:effectExtent b="0" l="0" r="0" t="0"/>
            <wp:docPr descr="20-сурет. TGLFNN-STEP оқу ауқымы мен SINTEZ-тің сфералық күйлері: (а) соқтығысу кірісінің (\log_{10}\mathrm{XNUE}) таралуы (штрихталған аймақ — STEP оқу орташасының -1\sigma және +3{,}5\sigma арасы); (б) оқу ауқымынан тыс нүктелердің үлесі: бірнеше кіріс бойынша." title="" id="107" name="Picture"/>
            <a:graphic>
              <a:graphicData uri="http://schemas.openxmlformats.org/drawingml/2006/picture">
                <pic:pic>
                  <pic:nvPicPr>
                    <pic:cNvPr descr="figures/png/st_range.png" id="108" name="Picture"/>
                    <pic:cNvPicPr>
                      <a:picLocks noChangeArrowheads="1" noChangeAspect="1"/>
                    </pic:cNvPicPr>
                  </pic:nvPicPr>
                  <pic:blipFill>
                    <a:blip r:embed="rId106"/>
                    <a:stretch>
                      <a:fillRect/>
                    </a:stretch>
                  </pic:blipFill>
                  <pic:spPr bwMode="auto">
                    <a:xfrm>
                      <a:off x="0" y="0"/>
                      <a:ext cx="5334000" cy="2485747"/>
                    </a:xfrm>
                    <a:prstGeom prst="rect">
                      <a:avLst/>
                    </a:prstGeom>
                    <a:noFill/>
                    <a:ln w="9525">
                      <a:noFill/>
                      <a:headEnd/>
                      <a:tailEnd/>
                    </a:ln>
                  </pic:spPr>
                </pic:pic>
              </a:graphicData>
            </a:graphic>
          </wp:inline>
        </w:drawing>
      </w:r>
    </w:p>
    <w:p>
      <w:pPr>
        <w:pStyle w:val="ImageCaption"/>
      </w:pPr>
      <w:r>
        <w:rPr>
          <w:bCs/>
          <w:b/>
        </w:rPr>
        <w:t xml:space="preserve">20-сурет.</w:t>
      </w:r>
      <w:r>
        <w:t xml:space="preserve"> </w:t>
      </w:r>
      <w:r>
        <w:t xml:space="preserve">TGLFNN-STEP оқу ауқымы мен SINTEZ-тің сфералық күйлері: (а) соқтығысу кірісінің (</w:t>
      </w:r>
      <m:oMath>
        <m:sSub>
          <m:e>
            <m:r>
              <m:rPr>
                <m:sty m:val="p"/>
              </m:rPr>
              <m:t>log</m:t>
            </m:r>
          </m:e>
          <m:sub>
            <m:r>
              <m:t>10</m:t>
            </m:r>
          </m:sub>
        </m:sSub>
        <m:r>
          <m:rPr>
            <m:sty m:val="p"/>
          </m:rPr>
          <m:t>X</m:t>
        </m:r>
        <m:r>
          <m:rPr>
            <m:sty m:val="p"/>
          </m:rPr>
          <m:t>N</m:t>
        </m:r>
        <m:r>
          <m:rPr>
            <m:sty m:val="p"/>
          </m:rPr>
          <m:t>U</m:t>
        </m:r>
        <m:r>
          <m:rPr>
            <m:sty m:val="p"/>
          </m:rPr>
          <m:t>E</m:t>
        </m:r>
      </m:oMath>
      <w:r>
        <w:t xml:space="preserve">) таралуы (штрихталған аймақ — STEP оқу орташасының</w:t>
      </w:r>
      <w:r>
        <w:t xml:space="preserve"> </w:t>
      </w:r>
      <m:oMath>
        <m:r>
          <m:rPr>
            <m:sty m:val="p"/>
          </m:rPr>
          <m:t>−</m:t>
        </m:r>
        <m:r>
          <m:t>1</m:t>
        </m:r>
        <m:r>
          <m:t>σ</m:t>
        </m:r>
      </m:oMath>
      <w:r>
        <w:t xml:space="preserve"> </w:t>
      </w:r>
      <w:r>
        <w:t xml:space="preserve">және</w:t>
      </w:r>
      <w:r>
        <w:t xml:space="preserve"> </w:t>
      </w:r>
      <m:oMath>
        <m:r>
          <m:rPr>
            <m:sty m:val="p"/>
          </m:rPr>
          <m:t>+</m:t>
        </m:r>
        <m:r>
          <m:t>3</m:t>
        </m:r>
        <m:r>
          <m:rPr>
            <m:sty m:val="p"/>
          </m:rPr>
          <m:t>,</m:t>
        </m:r>
        <m:r>
          <m:t>5</m:t>
        </m:r>
        <m:r>
          <m:t>σ</m:t>
        </m:r>
      </m:oMath>
      <w:r>
        <w:t xml:space="preserve"> </w:t>
      </w:r>
      <w:r>
        <w:t xml:space="preserve">арасы); (б) оқу ауқымынан тыс нүктелердің үлесі: бірнеше кіріс бойынша.</w:t>
      </w:r>
    </w:p>
    <w:p>
      <w:pPr>
        <w:pStyle w:val="BodyText"/>
      </w:pPr>
      <w:r>
        <w:t xml:space="preserve">Сондықтан КТМ үшін TGLFNN-STEP-тен дистилляция тек ыстық (</w:t>
      </w:r>
      <m:oMath>
        <m:sSub>
          <m:e>
            <m:r>
              <m:t>T</m:t>
            </m:r>
          </m:e>
          <m:sub>
            <m:r>
              <m:t>e</m:t>
            </m:r>
          </m:sub>
        </m:sSub>
        <m:r>
          <m:rPr>
            <m:sty m:val="p"/>
          </m:rPr>
          <m:t>≳</m:t>
        </m:r>
        <m:r>
          <m:t>2</m:t>
        </m:r>
      </m:oMath>
      <w:r>
        <w:t xml:space="preserve"> </w:t>
      </w:r>
      <w:r>
        <w:t xml:space="preserve">кэВ) режимде мағыналы болар еді, ал SINTEZ-тің қазіргі КТМ күйлері одан әлдеқайда салқын: соңғыларда желі мұғалімнің экстраполяциясын ғана қайталар еді. Сондықтан біз SHRX-ST оқытқышының құрылымын ғана әзірледік (күйлерді жинау, деректер жинағын құру, оқыту; көпір 2.10 бөлімінде сипатталған), ал КТМ-ға арналған желіні жеткізбейміз: оның дұрыстығы тексерілмеген. КТМ-ға қажет мұғалім сфералық геометрияны да, қазіргі құрылғылардың соқтығысу жиілігін де қамтуы керек, ал ол үшін TGLF немесе QuaLiKiz жаңа есептеулері қажет; бұл ортада Fortran компиляторы жоқ болғандықтан ол жүргізілмеді. TGLFNN-STEP-тің геометрия бойынша ауқымы да (оқу деректерінде</w:t>
      </w:r>
      <w:r>
        <w:t xml:space="preserve"> </w:t>
      </w:r>
      <m:oMath>
        <m:r>
          <m:t>R</m:t>
        </m:r>
        <m:r>
          <m:rPr>
            <m:sty m:val="p"/>
          </m:rPr>
          <m:t>/</m:t>
        </m:r>
        <m:r>
          <m:t>a</m:t>
        </m:r>
      </m:oMath>
      <w:r>
        <w:t xml:space="preserve"> </w:t>
      </w:r>
      <w:r>
        <w:t xml:space="preserve">тіркелген, қысқаша мәні жарияланбаған) NSTX/MAST-U (</w:t>
      </w:r>
      <m:oMath>
        <m:r>
          <m:t>R</m:t>
        </m:r>
        <m:r>
          <m:rPr>
            <m:sty m:val="p"/>
          </m:rPr>
          <m:t>/</m:t>
        </m:r>
        <m:r>
          <m:t>a</m:t>
        </m:r>
        <m:r>
          <m:rPr>
            <m:sty m:val="p"/>
          </m:rPr>
          <m:t>≈</m:t>
        </m:r>
        <m:r>
          <m:t>1</m:t>
        </m:r>
        <m:r>
          <m:rPr>
            <m:sty m:val="p"/>
          </m:rPr>
          <m:t>,</m:t>
        </m:r>
        <m:r>
          <m:t>3</m:t>
        </m:r>
      </m:oMath>
      <w:r>
        <w:t xml:space="preserve">) үшін тексерілмеген.</w:t>
      </w:r>
    </w:p>
    <w:p>
      <w:pPr>
        <w:pStyle w:val="BodyText"/>
      </w:pPr>
      <w:r>
        <w:rPr>
          <w:bCs/>
          <w:b/>
        </w:rPr>
        <w:t xml:space="preserve">Мұғалім циклде сфералық жазбаларда.</w:t>
      </w:r>
      <w:r>
        <w:t xml:space="preserve"> </w:t>
      </w:r>
      <w:r>
        <w:t xml:space="preserve">SINTEZ + TGLFNN-STEP сол 41 жазбада сақталған энергияны медианамен 0,5 есе (SHRX-те 28 есе) бағалайды, ауытқуы</w:t>
      </w:r>
      <w:r>
        <w:t xml:space="preserve"> </w:t>
      </w:r>
      <m:oMath>
        <m:sSub>
          <m:e>
            <m:r>
              <m:t>σ</m:t>
            </m:r>
          </m:e>
          <m:sub>
            <m:r>
              <m:rPr>
                <m:sty m:val="p"/>
              </m:rPr>
              <m:t>ln</m:t>
            </m:r>
          </m:sub>
        </m:sSub>
        <m:r>
          <m:rPr>
            <m:sty m:val="p"/>
          </m:rPr>
          <m:t>=</m:t>
        </m:r>
        <m:r>
          <m:t>0</m:t>
        </m:r>
        <m:r>
          <m:rPr>
            <m:sty m:val="p"/>
          </m:rPr>
          <m:t>,</m:t>
        </m:r>
        <m:r>
          <m:t>36</m:t>
        </m:r>
      </m:oMath>
      <w:r>
        <w:t xml:space="preserve">, жазбалардың 2 %-і ±30 % ішінде (21-сурет).</w:t>
      </w:r>
    </w:p>
    <w:p>
      <w:pPr>
        <w:pStyle w:val="CaptionedFigure"/>
        <w:keepNext/>
        <w:jc w:val="center"/>
      </w:pPr>
      <w:r>
        <w:drawing>
          <wp:inline>
            <wp:extent cx="5093208" cy="2775067"/>
            <wp:effectExtent b="0" l="0" r="0" t="0"/>
            <wp:docPr descr="21-сурет. Сфералық токамактардағы сақталған энергия: (а) SINTEZ + SHRX (QLKNN), (б) SINTEZ + TGLFNN-STEP (SINTEZ-тің болжамды пьедесталымен). Тұтас сызық — y=x, үзік — \pm30 %." title="" id="110" name="Picture"/>
            <a:graphic>
              <a:graphicData uri="http://schemas.openxmlformats.org/drawingml/2006/picture">
                <pic:pic>
                  <pic:nvPicPr>
                    <pic:cNvPr descr="figures/png/st_w.png" id="111" name="Picture"/>
                    <pic:cNvPicPr>
                      <a:picLocks noChangeArrowheads="1" noChangeAspect="1"/>
                    </pic:cNvPicPr>
                  </pic:nvPicPr>
                  <pic:blipFill>
                    <a:blip r:embed="rId109"/>
                    <a:stretch>
                      <a:fillRect/>
                    </a:stretch>
                  </pic:blipFill>
                  <pic:spPr bwMode="auto">
                    <a:xfrm>
                      <a:off x="0" y="0"/>
                      <a:ext cx="5093208" cy="2775067"/>
                    </a:xfrm>
                    <a:prstGeom prst="rect">
                      <a:avLst/>
                    </a:prstGeom>
                    <a:noFill/>
                    <a:ln w="9525">
                      <a:noFill/>
                      <a:headEnd/>
                      <a:tailEnd/>
                    </a:ln>
                  </pic:spPr>
                </pic:pic>
              </a:graphicData>
            </a:graphic>
          </wp:inline>
        </w:drawing>
      </w:r>
    </w:p>
    <w:p>
      <w:pPr>
        <w:pStyle w:val="ImageCaption"/>
      </w:pPr>
      <w:r>
        <w:rPr>
          <w:bCs/>
          <w:b/>
        </w:rPr>
        <w:t xml:space="preserve">21-сурет.</w:t>
      </w:r>
      <w:r>
        <w:t xml:space="preserve"> </w:t>
      </w:r>
      <w:r>
        <w:t xml:space="preserve">Сфералық токамактардағы сақталған энергия: (а) SINTEZ + SHRX (QLKNN), (б) SINTEZ + TGLFNN-STEP (SINTEZ-тің болжамды пьедесталымен). Тұтас сызық —</w:t>
      </w:r>
      <w:r>
        <w:t xml:space="preserve"> </w:t>
      </w:r>
      <m:oMath>
        <m:r>
          <m:t>y</m:t>
        </m:r>
        <m:r>
          <m:rPr>
            <m:sty m:val="p"/>
          </m:rPr>
          <m:t>=</m:t>
        </m:r>
        <m:r>
          <m:t>x</m:t>
        </m:r>
      </m:oMath>
      <w:r>
        <w:t xml:space="preserve">, үзік —</w:t>
      </w:r>
      <w:r>
        <w:t xml:space="preserve"> </w:t>
      </w:r>
      <m:oMath>
        <m:r>
          <m:rPr>
            <m:sty m:val="p"/>
          </m:rPr>
          <m:t>±</m:t>
        </m:r>
        <m:r>
          <m:t>30</m:t>
        </m:r>
      </m:oMath>
      <w:r>
        <w:t xml:space="preserve"> </w:t>
      </w:r>
      <w:r>
        <w:t xml:space="preserve">%.</w:t>
      </w:r>
    </w:p>
    <w:bookmarkEnd w:id="112"/>
    <w:bookmarkEnd w:id="113"/>
    <w:bookmarkStart w:id="114" w:name="талқылау"/>
    <w:p>
      <w:pPr>
        <w:pStyle w:val="Heading1"/>
      </w:pPr>
      <w:r>
        <w:t xml:space="preserve">5 Талқылау</w:t>
      </w:r>
    </w:p>
    <w:p>
      <w:pPr>
        <w:pStyle w:val="FirstParagraph"/>
      </w:pPr>
      <w:r>
        <w:rPr>
          <w:bCs/>
          <w:b/>
        </w:rPr>
        <w:t xml:space="preserve">SHRX не істейді және не істемейді.</w:t>
      </w:r>
      <w:r>
        <w:t xml:space="preserve"> </w:t>
      </w:r>
      <w:r>
        <w:t xml:space="preserve">SHRX — QLKNN-нің сығылған көшірмесі: оқудан тыс машиналарда</w:t>
      </w:r>
      <w:r>
        <w:t xml:space="preserve"> </w:t>
      </w:r>
      <m:oMath>
        <m:r>
          <m:t>χ</m:t>
        </m:r>
      </m:oMath>
      <w:r>
        <w:t xml:space="preserve"> </w:t>
      </w:r>
      <w:r>
        <w:t xml:space="preserve">бойынша медианалық қатесі 9 %, ал критикалық градиент бойынша 2,3 % (3.1, 3.2 бөлімдері). Ол SINTEZ-ке JAX-сыз енеді және QLKNN-нен JAX-тың бір ағындағы CPU орындалуымен салыстырғанда 2,3–5,0 есе жылдам. Бірақ мұғалімі QLKNN болғандықтан, ол QLKNN-нің гирокинетикалық қателіктерін де мұра етеді және оның физикалық дәлдігінен асып түсе алмайды. «TORAX-тан күшті» болу үшін басқа деректер қажет: жаңа гирокинетикалық есептеулер, тәжірибемен түзету, немесе қателік бағасы; бұл мақалада тек соңғысының бір түрі (мүшелер алшақтығы) жасалды.</w:t>
      </w:r>
    </w:p>
    <w:p>
      <w:pPr>
        <w:pStyle w:val="BodyText"/>
      </w:pPr>
      <w:r>
        <w:rPr>
          <w:bCs/>
          <w:b/>
        </w:rPr>
        <w:t xml:space="preserve">Желі, код және деректер: қателік қайдан келеді.</w:t>
      </w:r>
      <w:r>
        <w:t xml:space="preserve"> </w:t>
      </w:r>
      <w:r>
        <w:t xml:space="preserve">ITER-де (4.2 бөлімі) желінің үлесі</w:t>
      </w:r>
      <w:r>
        <w:t xml:space="preserve"> </w:t>
      </w:r>
      <m:oMath>
        <m:sSub>
          <m:e>
            <m:r>
              <m:t>ϵ</m:t>
            </m:r>
          </m:e>
          <m:sub>
            <m:r>
              <m:rPr>
                <m:sty m:val="p"/>
              </m:rPr>
              <m:t>n</m:t>
            </m:r>
            <m:r>
              <m:rPr>
                <m:sty m:val="p"/>
              </m:rPr>
              <m:t>e</m:t>
            </m:r>
            <m:r>
              <m:rPr>
                <m:sty m:val="p"/>
              </m:rPr>
              <m:t>t</m:t>
            </m:r>
          </m:sub>
        </m:sSub>
        <m:r>
          <m:rPr>
            <m:sty m:val="p"/>
          </m:rPr>
          <m:t>=</m:t>
        </m:r>
        <m:r>
          <m:t>3</m:t>
        </m:r>
        <m:r>
          <m:rPr>
            <m:sty m:val="p"/>
          </m:rPr>
          <m:t>,</m:t>
        </m:r>
        <m:r>
          <m:t>1</m:t>
        </m:r>
        <m:r>
          <m:t> </m:t>
        </m:r>
        <m:r>
          <m:rPr>
            <m:sty m:val="p"/>
          </m:rPr>
          <m:t>%</m:t>
        </m:r>
      </m:oMath>
      <w:r>
        <w:t xml:space="preserve">, кодтың үлесі</w:t>
      </w:r>
      <w:r>
        <w:t xml:space="preserve"> </w:t>
      </w:r>
      <m:oMath>
        <m:sSub>
          <m:e>
            <m:r>
              <m:t>ϵ</m:t>
            </m:r>
          </m:e>
          <m:sub>
            <m:r>
              <m:rPr>
                <m:sty m:val="p"/>
              </m:rPr>
              <m:t>c</m:t>
            </m:r>
            <m:r>
              <m:rPr>
                <m:sty m:val="p"/>
              </m:rPr>
              <m:t>o</m:t>
            </m:r>
            <m:r>
              <m:rPr>
                <m:sty m:val="p"/>
              </m:rPr>
              <m:t>d</m:t>
            </m:r>
            <m:r>
              <m:rPr>
                <m:sty m:val="p"/>
              </m:rPr>
              <m:t>e</m:t>
            </m:r>
          </m:sub>
        </m:sSub>
        <m:r>
          <m:rPr>
            <m:sty m:val="p"/>
          </m:rPr>
          <m:t>=</m:t>
        </m:r>
        <m:r>
          <m:rPr>
            <m:sty m:val="p"/>
          </m:rPr>
          <m:t>−</m:t>
        </m:r>
        <m:r>
          <m:t>10</m:t>
        </m:r>
        <m:r>
          <m:rPr>
            <m:sty m:val="p"/>
          </m:rPr>
          <m:t>,</m:t>
        </m:r>
        <m:r>
          <m:t>2</m:t>
        </m:r>
        <m:r>
          <m:t> </m:t>
        </m:r>
        <m:r>
          <m:rPr>
            <m:sty m:val="p"/>
          </m:rPr>
          <m:t>%</m:t>
        </m:r>
      </m:oMath>
      <w:r>
        <w:t xml:space="preserve">; профильдердегі орталық аймақтағы айырма екі кодтың арасында желілер арасындағыдан әлдеқайда үлкен. Тәжірибелік жазбаларда (4.4 бөлімі) SINTEZ + SHRX пен TORAX бір-біріне (</w:t>
      </w:r>
      <m:oMath>
        <m:sSub>
          <m:e>
            <m:r>
              <m:t>σ</m:t>
            </m:r>
          </m:e>
          <m:sub>
            <m:r>
              <m:rPr>
                <m:sty m:val="p"/>
              </m:rPr>
              <m:t>ln</m:t>
            </m:r>
          </m:sub>
        </m:sSub>
        <m:r>
          <m:rPr>
            <m:sty m:val="p"/>
          </m:rPr>
          <m:t>=</m:t>
        </m:r>
        <m:r>
          <m:t>0</m:t>
        </m:r>
        <m:r>
          <m:rPr>
            <m:sty m:val="p"/>
          </m:rPr>
          <m:t>,</m:t>
        </m:r>
        <m:r>
          <m:t>18</m:t>
        </m:r>
      </m:oMath>
      <w:r>
        <w:t xml:space="preserve">) тәжірибеге қарағанда (</w:t>
      </w:r>
      <m:oMath>
        <m:sSub>
          <m:e>
            <m:r>
              <m:t>σ</m:t>
            </m:r>
          </m:e>
          <m:sub>
            <m:r>
              <m:rPr>
                <m:sty m:val="p"/>
              </m:rPr>
              <m:t>ln</m:t>
            </m:r>
          </m:sub>
        </m:sSub>
        <m:r>
          <m:rPr>
            <m:sty m:val="p"/>
          </m:rPr>
          <m:t>=</m:t>
        </m:r>
        <m:r>
          <m:t>0</m:t>
        </m:r>
        <m:r>
          <m:rPr>
            <m:sty m:val="p"/>
          </m:rPr>
          <m:t>,</m:t>
        </m:r>
        <m:r>
          <m:t>51</m:t>
        </m:r>
      </m:oMath>
      <w:r>
        <w:t xml:space="preserve"> </w:t>
      </w:r>
      <w:r>
        <w:t xml:space="preserve">және</w:t>
      </w:r>
      <w:r>
        <w:t xml:space="preserve"> </w:t>
      </w:r>
      <m:oMath>
        <m:r>
          <m:t>0</m:t>
        </m:r>
        <m:r>
          <m:rPr>
            <m:sty m:val="p"/>
          </m:rPr>
          <m:t>,</m:t>
        </m:r>
        <m:r>
          <m:t>56</m:t>
        </m:r>
      </m:oMath>
      <w:r>
        <w:t xml:space="preserve">) әлдеқайда жақын. Екі нәтиже де бір қорытындыға әкеледі: интегралды болжаудың қателігі желіден гөрі кіріс деректерден — пьедестал, тығыздық профилі, қыздыру көздері — және кодтың өзінен басым. Сондықтан тасымал желісін жақсарту (мысалы, оқу деректерін көбейту) тәжірибемен салыстыруды елеулі жақсартпайды, ал пьедестал мен көздердің моделін жақсарту жақсартар еді. Бұл қорытынды тек осы салыстыру аймағына қатысты.</w:t>
      </w:r>
    </w:p>
    <w:p>
      <w:pPr>
        <w:pStyle w:val="BodyText"/>
      </w:pPr>
      <w:r>
        <w:rPr>
          <w:bCs/>
          <w:b/>
        </w:rPr>
        <w:t xml:space="preserve">Эксперименттік жұмыс сапасы.</w:t>
      </w:r>
      <w:r>
        <w:t xml:space="preserve"> </w:t>
      </w:r>
      <w:r>
        <w:t xml:space="preserve">IPB98(y,2) регрессиясы ұқсас жазбаларда</w:t>
      </w:r>
      <w:r>
        <w:t xml:space="preserve"> </w:t>
      </w:r>
      <m:oMath>
        <m:sSub>
          <m:e>
            <m:r>
              <m:t>σ</m:t>
            </m:r>
          </m:e>
          <m:sub>
            <m:r>
              <m:rPr>
                <m:sty m:val="p"/>
              </m:rPr>
              <m:t>ln</m:t>
            </m:r>
          </m:sub>
        </m:sSub>
        <m:r>
          <m:rPr>
            <m:sty m:val="p"/>
          </m:rPr>
          <m:t>=</m:t>
        </m:r>
        <m:r>
          <m:t>0</m:t>
        </m:r>
        <m:r>
          <m:rPr>
            <m:sty m:val="p"/>
          </m:rPr>
          <m:t>,</m:t>
        </m:r>
        <m:r>
          <m:t>21</m:t>
        </m:r>
      </m:oMath>
      <w:r>
        <w:t xml:space="preserve"> </w:t>
      </w:r>
      <w:r>
        <w:t xml:space="preserve">береді, ал SINTEZ + SHRX 0,55 (8-кесте). Регрессия ITPA қорының деректерінде сәйкестендірілген, ал SHRX пен TORAX осы жазбаларды «көрмеген», сондықтан салыстыру регрессия үшін қолайлы жағдай. Дегенмен тасымал модельдерінің міндеті — масштабтау заңынан кем түспейтін дәлдікке жету, өйткені физикалық модель тек соны ғана емес, профильдерді де болжайды. Қазіргі нәтиже бұл деңгейден әлі алыс, ал оның басты себебі — тасымалдың өзі емес, пьедестал (4.4.1 бөлімі).</w:t>
      </w:r>
    </w:p>
    <w:p>
      <w:pPr>
        <w:pStyle w:val="BodyText"/>
      </w:pPr>
      <w:r>
        <w:rPr>
          <w:bCs/>
          <w:b/>
        </w:rPr>
        <w:t xml:space="preserve">Сезімталдық және салыстырудың шегі.</w:t>
      </w:r>
      <w:r>
        <w:t xml:space="preserve"> </w:t>
      </w:r>
      <w:r>
        <w:t xml:space="preserve">Қатаң машиналарда (DIII-D, KSTAR, КТМ, сфералық) симулятордың нәтижесі бастапқы күйдің</w:t>
      </w:r>
      <w:r>
        <w:t xml:space="preserve"> </w:t>
      </w:r>
      <m:oMath>
        <m:sSup>
          <m:e>
            <m:r>
              <m:t>10</m:t>
            </m:r>
          </m:e>
          <m:sup>
            <m:r>
              <m:rPr>
                <m:sty m:val="p"/>
              </m:rPr>
              <m:t>−</m:t>
            </m:r>
            <m:r>
              <m:t>12</m:t>
            </m:r>
          </m:sup>
        </m:sSup>
      </m:oMath>
      <w:r>
        <w:t xml:space="preserve"> </w:t>
      </w:r>
      <w:r>
        <w:t xml:space="preserve">өзгерісіне сезімтал (4.3 бөлімі): бір жүгіру желіні салыстыруға жарамайды, ал бір желінің әр түрлі сидтері 2,1–8,5 есе әр түрлі</w:t>
      </w:r>
      <w:r>
        <w:t xml:space="preserve"> </w:t>
      </w:r>
      <m:oMath>
        <m:sSub>
          <m:e>
            <m:r>
              <m:t>T</m:t>
            </m:r>
          </m:e>
          <m:sub>
            <m:r>
              <m:t>e</m:t>
            </m:r>
          </m:sub>
        </m:sSub>
      </m:oMath>
      <w:r>
        <w:t xml:space="preserve"> </w:t>
      </w:r>
      <w:r>
        <w:t xml:space="preserve">береді. ITER мен JET тұрақты, сол себепті интегралды салыстыру тек оларда мағыналы. Бұл — TORAX-пен «бір сынақта» салыстыру жеткіліксіз екенінің ескертуі; көп жүгіру мен статистика қажет, ал біз тек ITER-ді бір рет салыстырдық.</w:t>
      </w:r>
    </w:p>
    <w:p>
      <w:pPr>
        <w:pStyle w:val="BodyText"/>
      </w:pPr>
      <w:r>
        <w:rPr>
          <w:bCs/>
          <w:b/>
        </w:rPr>
        <w:t xml:space="preserve">Белгісіздік.</w:t>
      </w:r>
      <w:r>
        <w:t xml:space="preserve"> </w:t>
      </w:r>
      <w:r>
        <w:t xml:space="preserve">Ансамбль алшақтығы желінің оқу деректерімен қамтылмаған аймақтағы ауытқуын көрсетеді (AUROC 0,73–0,89), бірақ QLKNN-нің мұғалім ретіндегі қателігін көрсетпейді және жалған дабылды көп береді (дәлдік 27–45 %). TORAX/QLKNN өзі белгісіздік бағасын бермейді; UKAEA TGLFNN-нің NLL оқуы орташа мен дисперсия береді, бірақ біз тек ансамбльдің орташасын пайдаландық.</w:t>
      </w:r>
    </w:p>
    <w:p>
      <w:pPr>
        <w:pStyle w:val="BodyText"/>
      </w:pPr>
      <w:r>
        <w:rPr>
          <w:bCs/>
          <w:b/>
        </w:rPr>
        <w:t xml:space="preserve">Сфералық токамактар.</w:t>
      </w:r>
      <w:r>
        <w:t xml:space="preserve"> </w:t>
      </w:r>
      <w:r>
        <w:t xml:space="preserve">QLKNN-ге де TGLFNN-STEP-ке де сүйенетін қазіргі модельдер КТМ-ды болжауға жарамайды (4.5 бөлімі): QLKNN үшін аспект қатынасы мен</w:t>
      </w:r>
      <w:r>
        <w:t xml:space="preserve"> </w:t>
      </w:r>
      <m:oMath>
        <m:sSub>
          <m:e>
            <m:r>
              <m:t>T</m:t>
            </m:r>
          </m:e>
          <m:sub>
            <m:r>
              <m:t>i</m:t>
            </m:r>
          </m:sub>
        </m:sSub>
        <m:r>
          <m:rPr>
            <m:sty m:val="p"/>
          </m:rPr>
          <m:t>/</m:t>
        </m:r>
        <m:sSub>
          <m:e>
            <m:r>
              <m:t>T</m:t>
            </m:r>
          </m:e>
          <m:sub>
            <m:r>
              <m:t>e</m:t>
            </m:r>
          </m:sub>
        </m:sSub>
      </m:oMath>
      <w:r>
        <w:t xml:space="preserve"> </w:t>
      </w:r>
      <w:r>
        <w:t xml:space="preserve">ауқымы шығып кетеді, TGLFNN-STEP-ке — SINTEZ-тің қазіргі КТМ күйлері соқтығысу жиілігі бойынша. SHRX-ті бұл жағдайда ұстап қалу үшін</w:t>
      </w:r>
      <w:r>
        <w:t xml:space="preserve"> </w:t>
      </w:r>
      <w:r>
        <w:rPr>
          <w:rStyle w:val="VerbatimChar"/>
        </w:rPr>
        <w:t xml:space="preserve">machine_validity</w:t>
      </w:r>
      <w:r>
        <w:t xml:space="preserve"> </w:t>
      </w:r>
      <w:r>
        <w:t xml:space="preserve">және</w:t>
      </w:r>
      <w:r>
        <w:t xml:space="preserve"> </w:t>
      </w:r>
      <w:r>
        <w:rPr>
          <w:rStyle w:val="VerbatimChar"/>
        </w:rPr>
        <w:t xml:space="preserve">shrx_ood_core</w:t>
      </w:r>
      <w:r>
        <w:t xml:space="preserve"> </w:t>
      </w:r>
      <w:r>
        <w:t xml:space="preserve">диагностикасы енгізілді; бірақ «ескертілген» нәтиже де дұрыс болғаны емес. КТМ үшін шынайы жолдар: (i) КТМ-ның геометриясы мен соқтығысуын қамтитын жаңа TGLF/QuaLiKiz есептеулері; (ii) КТМ-ның өз өлшемдері (егер қолжетімді болса) бойынша түзету.</w:t>
      </w:r>
    </w:p>
    <w:p>
      <w:pPr>
        <w:pStyle w:val="BodyText"/>
      </w:pPr>
      <w:r>
        <w:rPr>
          <w:bCs/>
          <w:b/>
        </w:rPr>
        <w:t xml:space="preserve">Шектеулер.</w:t>
      </w:r>
      <w:r>
        <w:t xml:space="preserve"> </w:t>
      </w:r>
      <w:r>
        <w:t xml:space="preserve">(i) Бір ғана ITER режимі TORAX-пен тікелей салыстырылды; (ii) TORAX-тың бапталуы бастапқы нұсқада қалды (қарапайым геометрия, тіркелген</w:t>
      </w:r>
      <w:r>
        <w:t xml:space="preserve"> </w:t>
      </w:r>
      <m:oMath>
        <m:r>
          <m:t>q</m:t>
        </m:r>
      </m:oMath>
      <w:r>
        <w:t xml:space="preserve">), көптеген параметрлері түзетілген жоқ; (iii) 206 жазбадан тек 67-і тексеруден өтті, TORAX-пен салыстыру 64 жазбада жүргізілді; (iv) DB5 жазбалары тек сақталған энергия мен орталық температуралар бойынша; профильдер салыстырылмады; (v) әдебиеттер тізімі жадтан құралған және жариялау алдында тексерілуі тиіс; (vi) нәтижелер тек симуляцияға және ашық деректер қорының осы үлгісіне қатысты.</w:t>
      </w:r>
    </w:p>
    <w:bookmarkEnd w:id="114"/>
    <w:bookmarkStart w:id="115" w:name="қорытынды"/>
    <w:p>
      <w:pPr>
        <w:pStyle w:val="Heading1"/>
      </w:pPr>
      <w:r>
        <w:t xml:space="preserve">6 Қорытынды</w:t>
      </w:r>
    </w:p>
    <w:p>
      <w:pPr>
        <w:numPr>
          <w:ilvl w:val="0"/>
          <w:numId w:val="1003"/>
        </w:numPr>
        <w:pStyle w:val="Compact"/>
      </w:pPr>
      <w:r>
        <w:t xml:space="preserve">SHRX — QLKNN-нен дистилляцияланған 29 283 параметрлі желі, SINTEZ ішінде JAX-сыз жұмыс істейді. Оқудан тыс машиналарда</w:t>
      </w:r>
      <w:r>
        <w:t xml:space="preserve"> </w:t>
      </w:r>
      <m:oMath>
        <m:r>
          <m:t>χ</m:t>
        </m:r>
      </m:oMath>
      <w:r>
        <w:t xml:space="preserve"> </w:t>
      </w:r>
      <w:r>
        <w:t xml:space="preserve">бойынша медианалық қате 9 %, критикалық градиент бойынша 2,3 %; QLKNN-ге қарағанда бір шақыруы 2,3–5,0 есе жылдам.</w:t>
      </w:r>
    </w:p>
    <w:p>
      <w:pPr>
        <w:numPr>
          <w:ilvl w:val="0"/>
          <w:numId w:val="1003"/>
        </w:numPr>
        <w:pStyle w:val="Compact"/>
      </w:pPr>
      <w:r>
        <w:t xml:space="preserve">ITER-дің бірдей режимінде SINTEZ + SHRX</w:t>
      </w:r>
      <w:r>
        <w:t xml:space="preserve"> </w:t>
      </w:r>
      <m:oMath>
        <m:sSub>
          <m:e>
            <m:r>
              <m:t>P</m:t>
            </m:r>
          </m:e>
          <m:sub>
            <m:r>
              <m:rPr>
                <m:sty m:val="p"/>
              </m:rPr>
              <m:t>f</m:t>
            </m:r>
            <m:r>
              <m:rPr>
                <m:sty m:val="p"/>
              </m:rPr>
              <m:t>u</m:t>
            </m:r>
            <m:r>
              <m:rPr>
                <m:sty m:val="p"/>
              </m:rPr>
              <m:t>s</m:t>
            </m:r>
          </m:sub>
        </m:sSub>
        <m:r>
          <m:rPr>
            <m:sty m:val="p"/>
          </m:rPr>
          <m:t>=</m:t>
        </m:r>
        <m:r>
          <m:t>492</m:t>
        </m:r>
      </m:oMath>
      <w:r>
        <w:t xml:space="preserve"> </w:t>
      </w:r>
      <w:r>
        <w:t xml:space="preserve">МВт береді; SINTEZ + QLKNN — 478, TORAX — 532 МВт, ал бұрынғы SHRX v0 — 67 МВт. Желі қателігі (3,1 %) код айырмасынан (−10,2 %) кіші.</w:t>
      </w:r>
    </w:p>
    <w:p>
      <w:pPr>
        <w:numPr>
          <w:ilvl w:val="0"/>
          <w:numId w:val="1003"/>
        </w:numPr>
        <w:pStyle w:val="Compact"/>
      </w:pPr>
      <w:r>
        <w:t xml:space="preserve">Тәжірибелік деректер қорында SINTEZ + SHRX және TORAX бір-біріне жақын (</w:t>
      </w:r>
      <m:oMath>
        <m:r>
          <m:rPr>
            <m:sty m:val="p"/>
          </m:rPr>
          <m:t>ln</m:t>
        </m:r>
        <m:r>
          <m:t>W</m:t>
        </m:r>
      </m:oMath>
      <w:r>
        <w:t xml:space="preserve"> </w:t>
      </w:r>
      <w:r>
        <w:t xml:space="preserve">бойынша</w:t>
      </w:r>
      <w:r>
        <w:t xml:space="preserve"> </w:t>
      </w:r>
      <m:oMath>
        <m:r>
          <m:t>r</m:t>
        </m:r>
        <m:r>
          <m:rPr>
            <m:sty m:val="p"/>
          </m:rPr>
          <m:t>=</m:t>
        </m:r>
        <m:r>
          <m:t>0</m:t>
        </m:r>
        <m:r>
          <m:rPr>
            <m:sty m:val="p"/>
          </m:rPr>
          <m:t>,</m:t>
        </m:r>
        <m:r>
          <m:t>995</m:t>
        </m:r>
      </m:oMath>
      <w:r>
        <w:t xml:space="preserve">,</w:t>
      </w:r>
      <w:r>
        <w:t xml:space="preserve"> </w:t>
      </w:r>
      <m:oMath>
        <m:sSub>
          <m:e>
            <m:r>
              <m:t>σ</m:t>
            </m:r>
          </m:e>
          <m:sub>
            <m:r>
              <m:rPr>
                <m:sty m:val="p"/>
              </m:rPr>
              <m:t>ln</m:t>
            </m:r>
          </m:sub>
        </m:sSub>
        <m:r>
          <m:rPr>
            <m:sty m:val="p"/>
          </m:rPr>
          <m:t>=</m:t>
        </m:r>
        <m:r>
          <m:t>0</m:t>
        </m:r>
        <m:r>
          <m:rPr>
            <m:sty m:val="p"/>
          </m:rPr>
          <m:t>,</m:t>
        </m:r>
        <m:r>
          <m:t>18</m:t>
        </m:r>
      </m:oMath>
      <w:r>
        <w:t xml:space="preserve">), ал тәжірибеден алшақ; екеуі де IPB98(y,2) регрессиясынан әлсіз (</w:t>
      </w:r>
      <m:oMath>
        <m:sSub>
          <m:e>
            <m:r>
              <m:t>σ</m:t>
            </m:r>
          </m:e>
          <m:sub>
            <m:r>
              <m:rPr>
                <m:sty m:val="p"/>
              </m:rPr>
              <m:t>ln</m:t>
            </m:r>
          </m:sub>
        </m:sSub>
      </m:oMath>
      <w:r>
        <w:t xml:space="preserve">: 0,55 және 0,56 қарсы 0,21). Қателіктің басты себебі — болжамды пьедестал және кодтарға ортақ кірістер: жазбалардың 67 %-і SINTEZ-те жарамсыз.</w:t>
      </w:r>
    </w:p>
    <w:p>
      <w:pPr>
        <w:numPr>
          <w:ilvl w:val="0"/>
          <w:numId w:val="1003"/>
        </w:numPr>
        <w:pStyle w:val="Compact"/>
      </w:pPr>
      <w:r>
        <w:t xml:space="preserve">Ансамбль желінің оқу ауқымынан тыс қателігін (8,7–8,9 %-дан 5,9–6,5 %-ға) және табалдырық қателігін азайтады, ал мүшелер алшақтығы қатені ажыратады (AUROC 0,73–0,89). Интегралды нәтижеде қатаң машиналарда бұл әсер симулятор сезімталдығының ішінде жоғалады.</w:t>
      </w:r>
    </w:p>
    <w:p>
      <w:pPr>
        <w:numPr>
          <w:ilvl w:val="0"/>
          <w:numId w:val="1003"/>
        </w:numPr>
        <w:pStyle w:val="Compact"/>
      </w:pPr>
      <w:r>
        <w:t xml:space="preserve">Симулятордың жылдамдатылуы бит бойынша бірдей нәтиже береді: ауытқуы 6 эталондық жағдайда нақты нөл, бұл дөңгелектеу деңгейіндегі өзгерістің жүгіруді өзгерту қауіпінен қорғайды.</w:t>
      </w:r>
    </w:p>
    <w:p>
      <w:pPr>
        <w:numPr>
          <w:ilvl w:val="0"/>
          <w:numId w:val="1003"/>
        </w:numPr>
        <w:pStyle w:val="Compact"/>
      </w:pPr>
      <w:r>
        <w:t xml:space="preserve">Қазіргі SHRX (QLKNN) сфералық токамактарда (NSTX, MAST, START) сақталған энергияны медианамен 28 есе асыра бағалайды; UKAEA TGLFNN-STEP екінші мұғалімі қосылды, бірақ оның оқу ауқымы SINTEZ-тің қазіргі КТМ күйлерін қамтымайды. КТМ үшін желі жеткізілмейді.</w:t>
      </w:r>
    </w:p>
    <w:p>
      <w:pPr>
        <w:pStyle w:val="FirstParagraph"/>
      </w:pPr>
      <w:r>
        <w:rPr>
          <w:bCs/>
          <w:b/>
        </w:rPr>
        <w:t xml:space="preserve">Қаржыландыру.</w:t>
      </w:r>
      <w:r>
        <w:t xml:space="preserve"> </w:t>
      </w:r>
      <w:r>
        <w:t xml:space="preserve">[авторлар толтырады].</w:t>
      </w:r>
    </w:p>
    <w:p>
      <w:pPr>
        <w:pStyle w:val="BodyText"/>
      </w:pPr>
      <w:r>
        <w:rPr>
          <w:bCs/>
          <w:b/>
        </w:rPr>
        <w:t xml:space="preserve">Мүдделер қайшылығы.</w:t>
      </w:r>
      <w:r>
        <w:t xml:space="preserve"> </w:t>
      </w:r>
      <w:r>
        <w:t xml:space="preserve">[авторлар толтырады].</w:t>
      </w:r>
    </w:p>
    <w:p>
      <w:pPr>
        <w:pStyle w:val="BodyText"/>
      </w:pPr>
      <w:r>
        <w:rPr>
          <w:bCs/>
          <w:b/>
        </w:rPr>
        <w:t xml:space="preserve">Авторлардың үлесі.</w:t>
      </w:r>
      <w:r>
        <w:t xml:space="preserve"> </w:t>
      </w:r>
      <w:r>
        <w:t xml:space="preserve">[авторлар толтырады].</w:t>
      </w:r>
    </w:p>
    <w:bookmarkEnd w:id="115"/>
    <w:bookmarkStart w:id="116" w:name="әдебиеттер"/>
    <w:p>
      <w:pPr>
        <w:pStyle w:val="Heading1"/>
      </w:pPr>
      <w:r>
        <w:t xml:space="preserve">Әдебиеттер</w:t>
      </w:r>
    </w:p>
    <w:p>
      <w:pPr>
        <w:numPr>
          <w:ilvl w:val="0"/>
          <w:numId w:val="1004"/>
        </w:numPr>
        <w:pStyle w:val="Compact"/>
      </w:pPr>
      <w:r>
        <w:t xml:space="preserve">Wesson J. Tokamaks. 4th ed. — Oxford: Oxford University Press, 2011.</w:t>
      </w:r>
    </w:p>
    <w:p>
      <w:pPr>
        <w:numPr>
          <w:ilvl w:val="0"/>
          <w:numId w:val="1004"/>
        </w:numPr>
        <w:pStyle w:val="Compact"/>
      </w:pPr>
      <w:r>
        <w:t xml:space="preserve">ITER Physics Expert Group on Confinement and Transport, ITER Physics Expert Group on Confinement Modelling and Database, ITER Physics Basis Editors. ITER Physics Basis. Chapter 2: Plasma confinement and transport // Nuclear Fusion. — 1999. — Vol. 39. — P. 2175.</w:t>
      </w:r>
    </w:p>
    <w:p>
      <w:pPr>
        <w:numPr>
          <w:ilvl w:val="0"/>
          <w:numId w:val="1004"/>
        </w:numPr>
        <w:pStyle w:val="Compact"/>
      </w:pPr>
      <w:r>
        <w:t xml:space="preserve">Bourdelle C., Citrin J., Baiocchi B., et al. Core turbulent transport in tokamak plasmas: bridging theory and experiment with QuaLiKiz // Plasma Physics and Controlled Fusion. — 2016. — Vol. 58. — P. 014036.</w:t>
      </w:r>
    </w:p>
    <w:p>
      <w:pPr>
        <w:numPr>
          <w:ilvl w:val="0"/>
          <w:numId w:val="1004"/>
        </w:numPr>
        <w:pStyle w:val="Compact"/>
      </w:pPr>
      <w:r>
        <w:t xml:space="preserve">Staebler G. M., Kinsey J. E., Waltz R. E. A theory-based transport model with comprehensive physics // Physics of Plasmas. — 2007. — Vol. 14. — P. 055909.</w:t>
      </w:r>
    </w:p>
    <w:p>
      <w:pPr>
        <w:numPr>
          <w:ilvl w:val="0"/>
          <w:numId w:val="1004"/>
        </w:numPr>
        <w:pStyle w:val="Compact"/>
      </w:pPr>
      <w:r>
        <w:t xml:space="preserve">van de Plassche K. L., Citrin J., Bourdelle C., et al. Fast modeling of turbulent transport in fusion plasmas using neural networks // Physics of Plasmas. — 2020. — Vol. 27. — P. 022310.</w:t>
      </w:r>
    </w:p>
    <w:p>
      <w:pPr>
        <w:numPr>
          <w:ilvl w:val="0"/>
          <w:numId w:val="1004"/>
        </w:numPr>
        <w:pStyle w:val="Compact"/>
      </w:pPr>
      <w:r>
        <w:t xml:space="preserve">Meneghini O. et al. Self-consistent core-pedestal transport simulations with neural network accelerated models // Nuclear Fusion. — 2017. — Vol. 57. — P. 086034.</w:t>
      </w:r>
    </w:p>
    <w:p>
      <w:pPr>
        <w:numPr>
          <w:ilvl w:val="0"/>
          <w:numId w:val="1004"/>
        </w:numPr>
        <w:pStyle w:val="Compact"/>
      </w:pPr>
      <w:r>
        <w:t xml:space="preserve">Zanisi L. et al. Data efficient digital twinning strategies and surrogate models of quasilinear turbulence in JET and STEP // Proceedings of the 30th IAEA Fusion Energy Conference. — Chengdu, 2025. — Paper 13368.</w:t>
      </w:r>
    </w:p>
    <w:p>
      <w:pPr>
        <w:numPr>
          <w:ilvl w:val="0"/>
          <w:numId w:val="1004"/>
        </w:numPr>
        <w:pStyle w:val="Compact"/>
      </w:pPr>
      <w:r>
        <w:t xml:space="preserve">Citrin J., Goodfellow I., Raju A., et al. TORAX: a fast and differentiable tokamak transport simulator in JAX // arXiv:2406.06718. — 2024.</w:t>
      </w:r>
    </w:p>
    <w:p>
      <w:pPr>
        <w:numPr>
          <w:ilvl w:val="0"/>
          <w:numId w:val="1004"/>
        </w:numPr>
        <w:pStyle w:val="Compact"/>
      </w:pPr>
      <w:r>
        <w:t xml:space="preserve">Sauter O., Angioni C., Lin-Liu Y. R. Neoclassical conductivity and bootstrap current formulas for general axisymmetric equilibria and arbitrary collisionality regime // Physics of Plasmas. — 1999. — Vol. 6. — P. 2834.</w:t>
      </w:r>
    </w:p>
    <w:p>
      <w:pPr>
        <w:numPr>
          <w:ilvl w:val="0"/>
          <w:numId w:val="1004"/>
        </w:numPr>
        <w:pStyle w:val="Compact"/>
      </w:pPr>
      <w:r>
        <w:t xml:space="preserve">Snyder P. B. et al. A first-principles predictive model of the pedestal height and width: development, testing and ITER optimization with the EPED model // Nuclear Fusion. — 2011. — Vol. 51. — P. 103016.</w:t>
      </w:r>
    </w:p>
    <w:p>
      <w:pPr>
        <w:numPr>
          <w:ilvl w:val="0"/>
          <w:numId w:val="1004"/>
        </w:numPr>
        <w:pStyle w:val="Compact"/>
      </w:pPr>
      <w:r>
        <w:t xml:space="preserve">Connor J. W., Taylor J. B. Scaling laws for plasma confinement // Nuclear Fusion. — 1977. — Vol. 17. — P. 1047.</w:t>
      </w:r>
    </w:p>
    <w:p>
      <w:pPr>
        <w:numPr>
          <w:ilvl w:val="0"/>
          <w:numId w:val="1004"/>
        </w:numPr>
        <w:pStyle w:val="Compact"/>
      </w:pPr>
      <w:r>
        <w:t xml:space="preserve">Kingma D. P., Ba J. Adam: a method for stochastic optimization // International Conference on Learning Representations (ICLR 2015); arXiv:1412.6980.</w:t>
      </w:r>
    </w:p>
    <w:p>
      <w:pPr>
        <w:numPr>
          <w:ilvl w:val="0"/>
          <w:numId w:val="1004"/>
        </w:numPr>
        <w:pStyle w:val="Compact"/>
      </w:pPr>
      <w:r>
        <w:t xml:space="preserve">He K., Zhang X., Ren S., Sun J. Delving deep into rectifiers: surpassing human-level performance on ImageNet classification // Proceedings of the IEEE ICCV. — 2015. — P. 1026–1034.</w:t>
      </w:r>
    </w:p>
    <w:p>
      <w:pPr>
        <w:numPr>
          <w:ilvl w:val="0"/>
          <w:numId w:val="1004"/>
        </w:numPr>
        <w:pStyle w:val="Compact"/>
      </w:pPr>
      <w:r>
        <w:t xml:space="preserve">Hinton G., Vinyals O., Dean J. Distilling the knowledge in a neural network // arXiv:1503.02531. — 2015.</w:t>
      </w:r>
    </w:p>
    <w:p>
      <w:pPr>
        <w:numPr>
          <w:ilvl w:val="0"/>
          <w:numId w:val="1004"/>
        </w:numPr>
        <w:pStyle w:val="Compact"/>
      </w:pPr>
      <w:r>
        <w:t xml:space="preserve">Ross S., Gordon G., Bagnell D. A reduction of imitation learning and structured prediction to no-regret online learning // Proceedings of the 14th International Conference on Artificial Intelligence and Statistics (AISTATS), PMLR 15. — 2011. — P. 627–635.</w:t>
      </w:r>
    </w:p>
    <w:p>
      <w:pPr>
        <w:numPr>
          <w:ilvl w:val="0"/>
          <w:numId w:val="1004"/>
        </w:numPr>
        <w:pStyle w:val="Compact"/>
      </w:pPr>
      <w:r>
        <w:t xml:space="preserve">Lakshminarayanan B., Pritzel A., Blundell C. Simple and scalable predictive uncertainty estimation using deep ensembles // Advances in Neural Information Processing Systems 30 (NeurIPS 2017). — 2017.</w:t>
      </w:r>
    </w:p>
    <w:p>
      <w:pPr>
        <w:numPr>
          <w:ilvl w:val="0"/>
          <w:numId w:val="1004"/>
        </w:numPr>
        <w:pStyle w:val="Compact"/>
      </w:pPr>
      <w:r>
        <w:t xml:space="preserve">Fawcett T. An introduction to ROC analysis // Pattern Recognition Letters. — 2006. — Vol. 27. — P. 861–874.</w:t>
      </w:r>
    </w:p>
    <w:p>
      <w:pPr>
        <w:numPr>
          <w:ilvl w:val="0"/>
          <w:numId w:val="1004"/>
        </w:numPr>
        <w:pStyle w:val="Compact"/>
      </w:pPr>
      <w:r>
        <w:t xml:space="preserve">Lorenz E. N. Deterministic nonperiodic flow // Journal of the Atmospheric Sciences. — 1963. — Vol. 20. — P. 130–141.</w:t>
      </w:r>
    </w:p>
    <w:p>
      <w:pPr>
        <w:numPr>
          <w:ilvl w:val="0"/>
          <w:numId w:val="1004"/>
        </w:numPr>
        <w:pStyle w:val="Compact"/>
      </w:pPr>
      <w:r>
        <w:t xml:space="preserve">ITPA Confinement Database and Modelling Topical Group. Global H-mode confinement database (DB5); public sample distributed with FUSE.jl [Electronic resource]. — https://github.com/ProjectTorreyPines/FUSE.jl (sample/HDB5_compressed.csv, accessed 19.10.2026).</w:t>
      </w:r>
    </w:p>
    <w:p>
      <w:pPr>
        <w:numPr>
          <w:ilvl w:val="0"/>
          <w:numId w:val="1004"/>
        </w:numPr>
        <w:pStyle w:val="Compact"/>
      </w:pPr>
      <w:r>
        <w:t xml:space="preserve">UKAEA. tglfnn-ukaea: neural network surrogates of TGLF [Electronic resource]. — https://github.com/ukaea/tglfnn-ukaea (accessed 19.10.2026).</w:t>
      </w:r>
    </w:p>
    <w:p>
      <w:pPr>
        <w:numPr>
          <w:ilvl w:val="0"/>
          <w:numId w:val="1004"/>
        </w:numPr>
        <w:pStyle w:val="Compact"/>
      </w:pPr>
      <w:r>
        <w:t xml:space="preserve">Harris C. R., Millman K. J., van der Walt S. J., et al. Array programming with NumPy // Nature. — 2020. — Vol. 585. — P. 357–362.</w:t>
      </w:r>
    </w:p>
    <w:p>
      <w:pPr>
        <w:numPr>
          <w:ilvl w:val="0"/>
          <w:numId w:val="1004"/>
        </w:numPr>
        <w:pStyle w:val="Compact"/>
      </w:pPr>
      <w:r>
        <w:t xml:space="preserve">Bradbury J. et al. JAX: composable transformations of Python+NumPy programs [Electronic resource]. — http://github.com/jax-ml/jax, 2018.</w:t>
      </w:r>
    </w:p>
    <w:bookmarkEnd w:id="116"/>
    <w:bookmarkStart w:id="117" w:name="Xa1971bad09ce6310b68e620f3f4f3c975fc707f"/>
    <w:p>
      <w:pPr>
        <w:pStyle w:val="Heading1"/>
      </w:pPr>
      <w:r>
        <w:t xml:space="preserve">Қосымша А. SHRX гиперпараметрлері мен қайта өндіру</w:t>
      </w:r>
    </w:p>
    <w:p>
      <w:pPr>
        <w:pStyle w:val="TableCaption"/>
      </w:pPr>
      <w:r>
        <w:rPr>
          <w:bCs/>
          <w:b/>
        </w:rPr>
        <w:t xml:space="preserve">12-кесте.</w:t>
      </w:r>
      <w:r>
        <w:t xml:space="preserve"> </w:t>
      </w:r>
      <w:r>
        <w:t xml:space="preserve">SHRX желісі мен оқыту параметрлері.</w:t>
      </w:r>
    </w:p>
    <w:tbl>
      <w:tblPr>
        <w:tblW w:type="pct" w:w="5000"/>
        <w:jc w:val="center"/>
        <w:tblLook w:firstRow="1" w:lastRow="0" w:firstColumn="0" w:lastColumn="0" w:noHBand="0" w:noVBand="0" w:val="0020"/>
        <w:tblCaption w:val="12-кесте. SHRX желісі мен оқыту параметрлері."/>
        <w:tblBorders>
          <w:top w:val="single" w:sz="8" w:space="0" w:color="000000"/>
          <w:left w:val="nil"/>
          <w:bottom w:val="single" w:sz="8" w:space="0" w:color="000000"/>
          <w:right w:val="nil"/>
          <w:insideH w:val="nil"/>
          <w:insideV w:val="nil"/>
        </w:tblBorders>
        <w:tblCellMar>
          <w:top w:w="20" w:type="dxa"/>
          <w:left w:w="60" w:type="dxa"/>
          <w:bottom w:w="20" w:type="dxa"/>
          <w:right w:w="60" w:type="dxa"/>
        </w:tblCellMar>
      </w:tblPr>
      <w:tblGrid>
        <w:gridCol w:w="2351"/>
        <w:gridCol w:w="5568"/>
      </w:tblGrid>
      <w:tr>
        <w:trPr>
          <w:tblHeader w:val="true"/>
          <w:tblHeader/>
          <w:cantSplit/>
        </w:trPr>
        <w:tc>
          <w:tcPr>
            <w:tcBorders>
              <w:bottom w:val="single" w:sz="4" w:space="0" w:color="000000"/>
            </w:tcBorders>
          </w:tcPr>
          <w:p>
            <w:pPr>
              <w:pStyle w:val="Compact"/>
              <w:jc w:val="left"/>
            </w:pPr>
            <w:r>
              <w:rPr>
                <w:rFonts w:ascii="Times New Roman" w:hAnsi="Times New Roman"/>
                <w:b/>
                <w:sz w:val="18"/>
              </w:rPr>
              <w:t xml:space="preserve">Параметр</w:t>
            </w:r>
          </w:p>
        </w:tc>
        <w:tc>
          <w:tcPr>
            <w:tcBorders>
              <w:bottom w:val="single" w:sz="4" w:space="0" w:color="000000"/>
            </w:tcBorders>
          </w:tcPr>
          <w:p>
            <w:pPr>
              <w:pStyle w:val="Compact"/>
              <w:jc w:val="left"/>
            </w:pPr>
            <w:r>
              <w:rPr>
                <w:rFonts w:ascii="Times New Roman" w:hAnsi="Times New Roman"/>
                <w:b/>
                <w:sz w:val="18"/>
              </w:rPr>
              <w:t xml:space="preserve">Мәні</w:t>
            </w:r>
          </w:p>
        </w:tc>
      </w:tr>
      <w:tr>
        <w:trPr>
          <w:cantSplit/>
        </w:trPr>
        <w:tc>
          <w:tcPr/>
          <w:p>
            <w:pPr>
              <w:pStyle w:val="Compact"/>
              <w:jc w:val="left"/>
            </w:pPr>
            <w:r>
              <w:rPr>
                <w:rFonts w:ascii="Times New Roman" w:hAnsi="Times New Roman"/>
                <w:sz w:val="18"/>
              </w:rPr>
              <w:t xml:space="preserve">Кіріс</w:t>
            </w:r>
          </w:p>
        </w:tc>
        <w:tc>
          <w:tcPr/>
          <w:p>
            <w:pPr>
              <w:pStyle w:val="Compact"/>
              <w:jc w:val="left"/>
            </w:pPr>
            <m:oMath>
              <m:r>
                <m:t>X</m:t>
              </m:r>
              <m:r>
                <m:rPr>
                  <m:sty m:val="p"/>
                </m:rPr>
                <m:t>∈</m:t>
              </m:r>
              <m:sSup>
                <m:e>
                  <m:r>
                    <m:rPr>
                      <m:sty m:val="p"/>
                      <m:scr m:val="double-struck"/>
                    </m:rPr>
                    <m:t>R</m:t>
                  </m:r>
                </m:e>
                <m:sup>
                  <m:r>
                    <m:t>10</m:t>
                  </m:r>
                </m:sup>
              </m:sSup>
            </m:oMath>
            <w:r>
              <w:rPr>
                <w:rFonts w:ascii="Times New Roman" w:hAnsi="Times New Roman"/>
                <w:sz w:val="18"/>
              </w:rPr>
              <w:t xml:space="preserve"> </w:t>
            </w:r>
            <w:r>
              <w:rPr>
                <w:rFonts w:ascii="Times New Roman" w:hAnsi="Times New Roman"/>
                <w:sz w:val="18"/>
              </w:rPr>
              <w:t xml:space="preserve">(</w:t>
            </w:r>
            <m:oMath>
              <m:r>
                <m:t>R</m:t>
              </m:r>
              <m:r>
                <m:rPr>
                  <m:sty m:val="p"/>
                </m:rPr>
                <m:t>/</m:t>
              </m:r>
              <m:sSub>
                <m:e>
                  <m:r>
                    <m:t>L</m:t>
                  </m:r>
                </m:e>
                <m:sub>
                  <m:sSub>
                    <m:e>
                      <m:r>
                        <m:t>T</m:t>
                      </m:r>
                    </m:e>
                    <m:sub>
                      <m:r>
                        <m:t>i</m:t>
                      </m:r>
                    </m:sub>
                  </m:sSub>
                </m:sub>
              </m:sSub>
              <m:r>
                <m:rPr>
                  <m:sty m:val="p"/>
                </m:rPr>
                <m:t>,</m:t>
              </m:r>
              <m:r>
                <m:t>R</m:t>
              </m:r>
              <m:r>
                <m:rPr>
                  <m:sty m:val="p"/>
                </m:rPr>
                <m:t>/</m:t>
              </m:r>
              <m:sSub>
                <m:e>
                  <m:r>
                    <m:t>L</m:t>
                  </m:r>
                </m:e>
                <m:sub>
                  <m:sSub>
                    <m:e>
                      <m:r>
                        <m:t>T</m:t>
                      </m:r>
                    </m:e>
                    <m:sub>
                      <m:r>
                        <m:t>e</m:t>
                      </m:r>
                    </m:sub>
                  </m:sSub>
                </m:sub>
              </m:sSub>
              <m:r>
                <m:rPr>
                  <m:sty m:val="p"/>
                </m:rPr>
                <m:t>,</m:t>
              </m:r>
              <m:r>
                <m:t>R</m:t>
              </m:r>
              <m:r>
                <m:rPr>
                  <m:sty m:val="p"/>
                </m:rPr>
                <m:t>/</m:t>
              </m:r>
              <m:sSub>
                <m:e>
                  <m:r>
                    <m:t>L</m:t>
                  </m:r>
                </m:e>
                <m:sub>
                  <m:sSub>
                    <m:e>
                      <m:r>
                        <m:t>n</m:t>
                      </m:r>
                    </m:e>
                    <m:sub>
                      <m:r>
                        <m:t>e</m:t>
                      </m:r>
                    </m:sub>
                  </m:sSub>
                </m:sub>
              </m:sSub>
              <m:r>
                <m:rPr>
                  <m:sty m:val="p"/>
                </m:rPr>
                <m:t>,</m:t>
              </m:r>
              <m:r>
                <m:t>R</m:t>
              </m:r>
              <m:r>
                <m:rPr>
                  <m:sty m:val="p"/>
                </m:rPr>
                <m:t>/</m:t>
              </m:r>
              <m:sSub>
                <m:e>
                  <m:r>
                    <m:t>L</m:t>
                  </m:r>
                </m:e>
                <m:sub>
                  <m:sSub>
                    <m:e>
                      <m:r>
                        <m:t>n</m:t>
                      </m:r>
                    </m:e>
                    <m:sub>
                      <m:r>
                        <m:t>i</m:t>
                      </m:r>
                    </m:sub>
                  </m:sSub>
                </m:sub>
              </m:sSub>
              <m:r>
                <m:rPr>
                  <m:sty m:val="p"/>
                </m:rPr>
                <m:t>,</m:t>
              </m:r>
              <m:r>
                <m:t>q</m:t>
              </m:r>
              <m:r>
                <m:rPr>
                  <m:sty m:val="p"/>
                </m:rPr>
                <m:t>,</m:t>
              </m:r>
              <m:acc>
                <m:accPr>
                  <m:chr m:val="̂"/>
                </m:accPr>
                <m:e>
                  <m:r>
                    <m:t>s</m:t>
                  </m:r>
                </m:e>
              </m:acc>
              <m:r>
                <m:rPr>
                  <m:sty m:val="p"/>
                </m:rPr>
                <m:t>,</m:t>
              </m:r>
              <m:r>
                <m:t>x</m:t>
              </m:r>
              <m:r>
                <m:rPr>
                  <m:sty m:val="p"/>
                </m:rPr>
                <m:t>,</m:t>
              </m:r>
              <m:sSub>
                <m:e>
                  <m:r>
                    <m:t>T</m:t>
                  </m:r>
                </m:e>
                <m:sub>
                  <m:r>
                    <m:t>i</m:t>
                  </m:r>
                </m:sub>
              </m:sSub>
              <m:r>
                <m:rPr>
                  <m:sty m:val="p"/>
                </m:rPr>
                <m:t>/</m:t>
              </m:r>
              <m:sSub>
                <m:e>
                  <m:r>
                    <m:t>T</m:t>
                  </m:r>
                </m:e>
                <m:sub>
                  <m:r>
                    <m:t>e</m:t>
                  </m:r>
                </m:sub>
              </m:sSub>
              <m:r>
                <m:rPr>
                  <m:sty m:val="p"/>
                </m:rPr>
                <m:t>,</m:t>
              </m:r>
              <m:sSub>
                <m:e>
                  <m:r>
                    <m:rPr>
                      <m:sty m:val="p"/>
                    </m:rPr>
                    <m:t>log</m:t>
                  </m:r>
                </m:e>
                <m:sub>
                  <m:r>
                    <m:t>10</m:t>
                  </m:r>
                </m:sub>
              </m:sSub>
              <m:sSup>
                <m:e>
                  <m:r>
                    <m:t>ν</m:t>
                  </m:r>
                </m:e>
                <m:sup>
                  <m:r>
                    <m:rPr>
                      <m:sty m:val="p"/>
                    </m:rPr>
                    <m:t>*</m:t>
                  </m:r>
                </m:sup>
              </m:sSup>
              <m:r>
                <m:rPr>
                  <m:sty m:val="p"/>
                </m:rPr>
                <m:t>,</m:t>
              </m:r>
              <m:sSub>
                <m:e>
                  <m:r>
                    <m:t>n</m:t>
                  </m:r>
                </m:e>
                <m:sub>
                  <m:r>
                    <m:t>i</m:t>
                  </m:r>
                </m:sub>
              </m:sSub>
              <m:r>
                <m:rPr>
                  <m:sty m:val="p"/>
                </m:rPr>
                <m:t>/</m:t>
              </m:r>
              <m:sSub>
                <m:e>
                  <m:r>
                    <m:t>n</m:t>
                  </m:r>
                </m:e>
                <m:sub>
                  <m:r>
                    <m:t>e</m:t>
                  </m:r>
                </m:sub>
              </m:sSub>
            </m:oMath>
            <w:r>
              <w:rPr>
                <w:rFonts w:ascii="Times New Roman" w:hAnsi="Times New Roman"/>
                <w:sz w:val="18"/>
              </w:rPr>
              <w:t xml:space="preserve">)</w:t>
            </w:r>
          </w:p>
        </w:tc>
      </w:tr>
      <w:tr>
        <w:trPr>
          <w:cantSplit/>
        </w:trPr>
        <w:tc>
          <w:tcPr/>
          <w:p>
            <w:pPr>
              <w:pStyle w:val="Compact"/>
              <w:jc w:val="left"/>
            </w:pPr>
            <w:r>
              <w:rPr>
                <w:rFonts w:ascii="Times New Roman" w:hAnsi="Times New Roman"/>
                <w:sz w:val="18"/>
              </w:rPr>
              <w:t xml:space="preserve">Шығыс</w:t>
            </w:r>
          </w:p>
        </w:tc>
        <w:tc>
          <w:tcPr/>
          <w:p>
            <w:pPr>
              <w:pStyle w:val="Compact"/>
              <w:jc w:val="left"/>
            </w:pPr>
            <m:oMath>
              <m:d>
                <m:dPr>
                  <m:begChr m:val="("/>
                  <m:endChr m:val=")"/>
                  <m:sepChr m:val=""/>
                  <m:grow/>
                </m:dPr>
                <m:e>
                  <m:sSub>
                    <m:e>
                      <m:r>
                        <m:t>q</m:t>
                      </m:r>
                    </m:e>
                    <m:sub>
                      <m:r>
                        <m:t>i</m:t>
                      </m:r>
                    </m:sub>
                  </m:sSub>
                  <m:r>
                    <m:rPr>
                      <m:sty m:val="p"/>
                    </m:rPr>
                    <m:t>,</m:t>
                  </m:r>
                  <m:sSub>
                    <m:e>
                      <m:r>
                        <m:t>q</m:t>
                      </m:r>
                    </m:e>
                    <m:sub>
                      <m:r>
                        <m:t>e</m:t>
                      </m:r>
                    </m:sub>
                  </m:sSub>
                  <m:r>
                    <m:rPr>
                      <m:sty m:val="p"/>
                    </m:rPr>
                    <m:t>,</m:t>
                  </m:r>
                  <m:sSub>
                    <m:e>
                      <m:r>
                        <m:t>Γ</m:t>
                      </m:r>
                    </m:e>
                    <m:sub>
                      <m:r>
                        <m:t>e</m:t>
                      </m:r>
                    </m:sub>
                  </m:sSub>
                </m:e>
              </m:d>
            </m:oMath>
            <w:r>
              <w:rPr>
                <w:rFonts w:ascii="Times New Roman" w:hAnsi="Times New Roman"/>
                <w:sz w:val="18"/>
              </w:rPr>
              <w:t xml:space="preserve">, гиро-Бом бірлігі</w:t>
            </w:r>
          </w:p>
        </w:tc>
      </w:tr>
      <w:tr>
        <w:trPr>
          <w:cantSplit/>
        </w:trPr>
        <w:tc>
          <w:tcPr/>
          <w:p>
            <w:pPr>
              <w:pStyle w:val="Compact"/>
              <w:jc w:val="left"/>
            </w:pPr>
            <w:r>
              <w:rPr>
                <w:rFonts w:ascii="Times New Roman" w:hAnsi="Times New Roman"/>
                <w:sz w:val="18"/>
              </w:rPr>
              <w:t xml:space="preserve">Архитектура</w:t>
            </w:r>
          </w:p>
        </w:tc>
        <w:tc>
          <w:tcPr/>
          <w:p>
            <w:pPr>
              <w:pStyle w:val="Compact"/>
              <w:jc w:val="left"/>
            </w:pPr>
            <w:r>
              <w:rPr>
                <w:rFonts w:ascii="Times New Roman" w:hAnsi="Times New Roman"/>
                <w:sz w:val="18"/>
              </w:rPr>
              <w:t xml:space="preserve">4 жасырын қабат</w:t>
            </w:r>
            <w:r>
              <w:rPr>
                <w:rFonts w:ascii="Times New Roman" w:hAnsi="Times New Roman"/>
                <w:sz w:val="18"/>
              </w:rPr>
              <w:t xml:space="preserve"> </w:t>
            </w:r>
            <m:oMath>
              <m:r>
                <m:rPr>
                  <m:sty m:val="p"/>
                </m:rPr>
                <m:t>×</m:t>
              </m:r>
            </m:oMath>
            <w:r>
              <w:rPr>
                <w:rFonts w:ascii="Times New Roman" w:hAnsi="Times New Roman"/>
                <w:sz w:val="18"/>
              </w:rPr>
              <w:t xml:space="preserve"> </w:t>
            </w:r>
            <w:r>
              <w:rPr>
                <w:rFonts w:ascii="Times New Roman" w:hAnsi="Times New Roman"/>
                <w:sz w:val="18"/>
              </w:rPr>
              <w:t xml:space="preserve">96 нейрон, ReLU</w:t>
            </w:r>
          </w:p>
        </w:tc>
      </w:tr>
      <w:tr>
        <w:trPr>
          <w:cantSplit/>
        </w:trPr>
        <w:tc>
          <w:tcPr/>
          <w:p>
            <w:pPr>
              <w:pStyle w:val="Compact"/>
              <w:jc w:val="left"/>
            </w:pPr>
            <w:r>
              <w:rPr>
                <w:rFonts w:ascii="Times New Roman" w:hAnsi="Times New Roman"/>
                <w:sz w:val="18"/>
              </w:rPr>
              <w:t xml:space="preserve">Параметр саны</w:t>
            </w:r>
          </w:p>
        </w:tc>
        <w:tc>
          <w:tcPr/>
          <w:p>
            <w:pPr>
              <w:pStyle w:val="Compact"/>
              <w:jc w:val="left"/>
            </w:pPr>
            <w:r>
              <w:rPr>
                <w:rFonts w:ascii="Times New Roman" w:hAnsi="Times New Roman"/>
                <w:sz w:val="18"/>
              </w:rPr>
              <w:t xml:space="preserve">29 283 (QLKNN: 73 823)</w:t>
            </w:r>
          </w:p>
        </w:tc>
      </w:tr>
      <w:tr>
        <w:trPr>
          <w:cantSplit/>
        </w:trPr>
        <w:tc>
          <w:tcPr/>
          <w:p>
            <w:pPr>
              <w:pStyle w:val="Compact"/>
              <w:jc w:val="left"/>
            </w:pPr>
            <w:r>
              <w:rPr>
                <w:rFonts w:ascii="Times New Roman" w:hAnsi="Times New Roman"/>
                <w:sz w:val="18"/>
              </w:rPr>
              <w:t xml:space="preserve">Оқу жолдары</w:t>
            </w:r>
          </w:p>
        </w:tc>
        <w:tc>
          <w:tcPr/>
          <w:p>
            <w:pPr>
              <w:pStyle w:val="Compact"/>
              <w:jc w:val="left"/>
            </w:pPr>
            <w:r>
              <w:rPr>
                <w:rFonts w:ascii="Times New Roman" w:hAnsi="Times New Roman"/>
                <w:sz w:val="18"/>
              </w:rPr>
              <w:t xml:space="preserve">2 131 259</w:t>
            </w:r>
          </w:p>
        </w:tc>
      </w:tr>
      <w:tr>
        <w:trPr>
          <w:cantSplit/>
        </w:trPr>
        <w:tc>
          <w:tcPr/>
          <w:p>
            <w:pPr>
              <w:pStyle w:val="Compact"/>
              <w:jc w:val="left"/>
            </w:pPr>
            <w:r>
              <w:rPr>
                <w:rFonts w:ascii="Times New Roman" w:hAnsi="Times New Roman"/>
                <w:sz w:val="18"/>
              </w:rPr>
              <w:t xml:space="preserve">Оқудан тыс машиналар</w:t>
            </w:r>
          </w:p>
        </w:tc>
        <w:tc>
          <w:tcPr/>
          <w:p>
            <w:pPr>
              <w:pStyle w:val="Compact"/>
              <w:jc w:val="left"/>
            </w:pPr>
            <w:r>
              <w:rPr>
                <w:rFonts w:ascii="Times New Roman" w:hAnsi="Times New Roman"/>
                <w:sz w:val="18"/>
              </w:rPr>
              <w:t xml:space="preserve">NSTX, DEMO</w:t>
            </w:r>
          </w:p>
        </w:tc>
      </w:tr>
      <w:tr>
        <w:trPr>
          <w:cantSplit/>
        </w:trPr>
        <w:tc>
          <w:tcPr/>
          <w:p>
            <w:pPr>
              <w:pStyle w:val="Compact"/>
              <w:jc w:val="left"/>
            </w:pPr>
            <w:r>
              <w:rPr>
                <w:rFonts w:ascii="Times New Roman" w:hAnsi="Times New Roman"/>
                <w:sz w:val="18"/>
              </w:rPr>
              <w:t xml:space="preserve">Оптимизатор</w:t>
            </w:r>
          </w:p>
        </w:tc>
        <w:tc>
          <w:tcPr/>
          <w:p>
            <w:pPr>
              <w:pStyle w:val="Compact"/>
              <w:jc w:val="left"/>
            </w:pPr>
            <w:r>
              <w:rPr>
                <w:rFonts w:ascii="Times New Roman" w:hAnsi="Times New Roman"/>
                <w:sz w:val="18"/>
              </w:rPr>
              <w:t xml:space="preserve">Adam, бастапқы қадам</w:t>
            </w:r>
            <w:r>
              <w:rPr>
                <w:rFonts w:ascii="Times New Roman" w:hAnsi="Times New Roman"/>
                <w:sz w:val="18"/>
              </w:rPr>
              <w:t xml:space="preserve"> </w:t>
            </w:r>
            <m:oMath>
              <m:r>
                <m:t>2</m:t>
              </m:r>
              <m:r>
                <m:rPr>
                  <m:sty m:val="p"/>
                </m:rPr>
                <m:t>⋅</m:t>
              </m:r>
              <m:sSup>
                <m:e>
                  <m:r>
                    <m:t>10</m:t>
                  </m:r>
                </m:e>
                <m:sup>
                  <m:r>
                    <m:rPr>
                      <m:sty m:val="p"/>
                    </m:rPr>
                    <m:t>−</m:t>
                  </m:r>
                  <m:r>
                    <m:t>3</m:t>
                  </m:r>
                </m:sup>
              </m:sSup>
            </m:oMath>
            <w:r>
              <w:rPr>
                <w:rFonts w:ascii="Times New Roman" w:hAnsi="Times New Roman"/>
                <w:sz w:val="18"/>
              </w:rPr>
              <w:t xml:space="preserve">, косинустық азаю</w:t>
            </w:r>
          </w:p>
        </w:tc>
      </w:tr>
      <w:tr>
        <w:trPr>
          <w:cantSplit/>
        </w:trPr>
        <w:tc>
          <w:tcPr/>
          <w:p>
            <w:pPr>
              <w:pStyle w:val="Compact"/>
              <w:jc w:val="left"/>
            </w:pPr>
            <w:r>
              <w:rPr>
                <w:rFonts w:ascii="Times New Roman" w:hAnsi="Times New Roman"/>
                <w:sz w:val="18"/>
              </w:rPr>
              <w:t xml:space="preserve">Пакет / дәуір</w:t>
            </w:r>
          </w:p>
        </w:tc>
        <w:tc>
          <w:tcPr/>
          <w:p>
            <w:pPr>
              <w:pStyle w:val="Compact"/>
              <w:jc w:val="left"/>
            </w:pPr>
            <w:r>
              <w:rPr>
                <w:rFonts w:ascii="Times New Roman" w:hAnsi="Times New Roman"/>
                <w:sz w:val="18"/>
              </w:rPr>
              <w:t xml:space="preserve">4096 / 100</w:t>
            </w:r>
          </w:p>
        </w:tc>
      </w:tr>
      <w:tr>
        <w:trPr>
          <w:cantSplit/>
        </w:trPr>
        <w:tc>
          <w:tcPr/>
          <w:p>
            <w:pPr>
              <w:pStyle w:val="Compact"/>
              <w:jc w:val="left"/>
            </w:pPr>
            <w:r>
              <w:rPr>
                <w:rFonts w:ascii="Times New Roman" w:hAnsi="Times New Roman"/>
                <w:sz w:val="18"/>
              </w:rPr>
              <w:t xml:space="preserve">Ансамбль</w:t>
            </w:r>
          </w:p>
        </w:tc>
        <w:tc>
          <w:tcPr/>
          <w:p>
            <w:pPr>
              <w:pStyle w:val="Compact"/>
              <w:jc w:val="left"/>
            </w:pPr>
            <w:r>
              <w:rPr>
                <w:rFonts w:ascii="Times New Roman" w:hAnsi="Times New Roman"/>
                <w:sz w:val="18"/>
              </w:rPr>
              <w:t xml:space="preserve">5 желі, әр түрлі сид, жолдардың 85 % іріктемесі;</w:t>
            </w:r>
            <w:r>
              <w:rPr>
                <w:rFonts w:ascii="Times New Roman" w:hAnsi="Times New Roman"/>
                <w:sz w:val="18"/>
              </w:rPr>
              <w:t xml:space="preserve"> </w:t>
            </w:r>
            <m:oMath>
              <m:r>
                <m:t>τ</m:t>
              </m:r>
              <m:r>
                <m:rPr>
                  <m:sty m:val="p"/>
                </m:rPr>
                <m:t>=</m:t>
              </m:r>
              <m:r>
                <m:t>0</m:t>
              </m:r>
              <m:r>
                <m:rPr>
                  <m:sty m:val="p"/>
                </m:rPr>
                <m:t>,</m:t>
              </m:r>
              <m:r>
                <m:t>20</m:t>
              </m:r>
            </m:oMath>
          </w:p>
        </w:tc>
      </w:tr>
      <w:tr>
        <w:trPr>
          <w:cantSplit/>
        </w:trPr>
        <w:tc>
          <w:tcPr/>
          <w:p>
            <w:pPr>
              <w:pStyle w:val="Compact"/>
              <w:jc w:val="left"/>
            </w:pPr>
            <w:r>
              <w:rPr>
                <w:rFonts w:ascii="Times New Roman" w:hAnsi="Times New Roman"/>
                <w:sz w:val="18"/>
              </w:rPr>
              <w:t xml:space="preserve">Мұғалім</w:t>
            </w:r>
          </w:p>
        </w:tc>
        <w:tc>
          <w:tcPr/>
          <w:p>
            <w:pPr>
              <w:pStyle w:val="Compact"/>
              <w:jc w:val="left"/>
            </w:pPr>
            <w:r>
              <w:rPr>
                <w:rFonts w:ascii="Times New Roman" w:hAnsi="Times New Roman"/>
                <w:sz w:val="18"/>
              </w:rPr>
              <w:t xml:space="preserve">QLKNN</w:t>
            </w:r>
            <w:r>
              <w:rPr>
                <w:rFonts w:ascii="Times New Roman" w:hAnsi="Times New Roman"/>
                <w:sz w:val="18"/>
              </w:rPr>
              <w:t xml:space="preserve"> </w:t>
            </w:r>
            <w:r>
              <w:rPr>
                <w:rStyle w:val="VerbatimChar"/>
                <w:rFonts w:ascii="Times New Roman" w:hAnsi="Times New Roman"/>
                <w:sz w:val="18"/>
              </w:rPr>
              <w:t xml:space="preserve">qlknn_7_11_v1</w:t>
            </w:r>
            <w:r>
              <w:rPr>
                <w:rFonts w:ascii="Times New Roman" w:hAnsi="Times New Roman"/>
                <w:sz w:val="18"/>
              </w:rPr>
              <w:t xml:space="preserve"> </w:t>
            </w:r>
            <w:r>
              <w:rPr>
                <w:rFonts w:ascii="Times New Roman" w:hAnsi="Times New Roman"/>
                <w:sz w:val="18"/>
              </w:rPr>
              <w:t xml:space="preserve">(Apache-2.0), TORAX 1.4.3 арқылы</w:t>
            </w:r>
          </w:p>
        </w:tc>
      </w:tr>
    </w:tbl>
    <w:p>
      <w:pPr>
        <w:pStyle w:val="BodyText"/>
      </w:pPr>
      <w:r>
        <w:rPr>
          <w:bCs/>
          <w:b/>
        </w:rPr>
        <w:t xml:space="preserve">Бағдарламалық орта.</w:t>
      </w:r>
      <w:r>
        <w:t xml:space="preserve"> </w:t>
      </w:r>
      <w:r>
        <w:t xml:space="preserve">NumPy [21] және JAX [22] пайдаланылған. Python 3.11.17, NumPy 2.4.6; TORAX 1.4.3 (JAX 0.10.2, CPU). Барлық есептеулер бір 4 ядролы x86‑64 виртуалды машинада (16 ГБ жад) жүргізілді; уақыт өлшемдері бір ағында алынды.</w:t>
      </w:r>
    </w:p>
    <w:p>
      <w:pPr>
        <w:pStyle w:val="BodyText"/>
      </w:pPr>
      <w:r>
        <w:rPr>
          <w:bCs/>
          <w:b/>
        </w:rPr>
        <w:t xml:space="preserve">Қайта өндіру.</w:t>
      </w:r>
      <w:r>
        <w:t xml:space="preserve"> </w:t>
      </w:r>
      <w:r>
        <w:t xml:space="preserve">Мақаладағы әр сан</w:t>
      </w:r>
      <w:r>
        <w:t xml:space="preserve"> </w:t>
      </w:r>
      <w:r>
        <w:rPr>
          <w:rStyle w:val="VerbatimChar"/>
        </w:rPr>
        <w:t xml:space="preserve">paper_shrx/data/*.json</w:t>
      </w:r>
      <w:r>
        <w:t xml:space="preserve"> </w:t>
      </w:r>
      <w:r>
        <w:t xml:space="preserve">файлдарынан макроспен алынады; суреттер</w:t>
      </w:r>
      <w:r>
        <w:t xml:space="preserve"> </w:t>
      </w:r>
      <w:r>
        <w:rPr>
          <w:rStyle w:val="VerbatimChar"/>
        </w:rPr>
        <w:t xml:space="preserve">make_figures.py</w:t>
      </w:r>
      <w:r>
        <w:t xml:space="preserve">, мәтін</w:t>
      </w:r>
      <w:r>
        <w:t xml:space="preserve"> </w:t>
      </w:r>
      <w:r>
        <w:rPr>
          <w:rStyle w:val="VerbatimChar"/>
        </w:rPr>
        <w:t xml:space="preserve">build.py</w:t>
      </w:r>
      <w:r>
        <w:t xml:space="preserve"> </w:t>
      </w:r>
      <w:r>
        <w:t xml:space="preserve">арқылы құрастырылады. Эксперименттер</w:t>
      </w:r>
      <w:r>
        <w:t xml:space="preserve"> </w:t>
      </w:r>
      <w:r>
        <w:rPr>
          <w:rStyle w:val="VerbatimChar"/>
        </w:rPr>
        <w:t xml:space="preserve">backend/ml/shrx/</w:t>
      </w:r>
      <w:r>
        <w:t xml:space="preserve"> </w:t>
      </w:r>
      <w:r>
        <w:t xml:space="preserve">және</w:t>
      </w:r>
      <w:r>
        <w:t xml:space="preserve"> </w:t>
      </w:r>
      <w:r>
        <w:rPr>
          <w:rStyle w:val="VerbatimChar"/>
        </w:rPr>
        <w:t xml:space="preserve">backend/ml/shrx/db5/</w:t>
      </w:r>
      <w:r>
        <w:t xml:space="preserve"> </w:t>
      </w:r>
      <w:r>
        <w:t xml:space="preserve">ішіндегі скрипттермен жүргізіледі (оқыту —</w:t>
      </w:r>
      <w:r>
        <w:t xml:space="preserve"> </w:t>
      </w:r>
      <w:r>
        <w:rPr>
          <w:rStyle w:val="VerbatimChar"/>
        </w:rPr>
        <w:t xml:space="preserve">train_shrx.py</w:t>
      </w:r>
      <w:r>
        <w:t xml:space="preserve">, табалдырық —</w:t>
      </w:r>
      <w:r>
        <w:t xml:space="preserve"> </w:t>
      </w:r>
      <w:r>
        <w:rPr>
          <w:rStyle w:val="VerbatimChar"/>
        </w:rPr>
        <w:t xml:space="preserve">threshold_eval.py</w:t>
      </w:r>
      <w:r>
        <w:t xml:space="preserve">, ансамбль —</w:t>
      </w:r>
      <w:r>
        <w:t xml:space="preserve"> </w:t>
      </w:r>
      <w:r>
        <w:rPr>
          <w:rStyle w:val="VerbatimChar"/>
        </w:rPr>
        <w:t xml:space="preserve">make_ensemble.py</w:t>
      </w:r>
      <w:r>
        <w:t xml:space="preserve">,</w:t>
      </w:r>
      <w:r>
        <w:t xml:space="preserve"> </w:t>
      </w:r>
      <w:r>
        <w:rPr>
          <w:rStyle w:val="VerbatimChar"/>
        </w:rPr>
        <w:t xml:space="preserve">uncertainty_eval.py</w:t>
      </w:r>
      <w:r>
        <w:t xml:space="preserve">, тәжірибелік салыстыру —</w:t>
      </w:r>
      <w:r>
        <w:t xml:space="preserve"> </w:t>
      </w:r>
      <w:r>
        <w:rPr>
          <w:rStyle w:val="VerbatimChar"/>
        </w:rPr>
        <w:t xml:space="preserve">db5/sintez_runner.py</w:t>
      </w:r>
      <w:r>
        <w:t xml:space="preserve">,</w:t>
      </w:r>
      <w:r>
        <w:t xml:space="preserve"> </w:t>
      </w:r>
      <w:r>
        <w:rPr>
          <w:rStyle w:val="VerbatimChar"/>
        </w:rPr>
        <w:t xml:space="preserve">db5/torax_runner.py</w:t>
      </w:r>
      <w:r>
        <w:t xml:space="preserve">,</w:t>
      </w:r>
      <w:r>
        <w:t xml:space="preserve"> </w:t>
      </w:r>
      <w:r>
        <w:rPr>
          <w:rStyle w:val="VerbatimChar"/>
        </w:rPr>
        <w:t xml:space="preserve">db5/analyse.py</w:t>
      </w:r>
      <w:r>
        <w:t xml:space="preserve">,</w:t>
      </w:r>
      <w:r>
        <w:t xml:space="preserve"> </w:t>
      </w:r>
      <w:r>
        <w:rPr>
          <w:rStyle w:val="VerbatimChar"/>
        </w:rPr>
        <w:t xml:space="preserve">db5/core_analyse.py</w:t>
      </w:r>
      <w:r>
        <w:t xml:space="preserve">, сфералық токамактар —</w:t>
      </w:r>
      <w:r>
        <w:t xml:space="preserve"> </w:t>
      </w:r>
      <w:r>
        <w:rPr>
          <w:rStyle w:val="VerbatimChar"/>
        </w:rPr>
        <w:t xml:space="preserve">db5/st_frozen.py</w:t>
      </w:r>
      <w:r>
        <w:t xml:space="preserve">,</w:t>
      </w:r>
      <w:r>
        <w:t xml:space="preserve"> </w:t>
      </w:r>
      <w:r>
        <w:rPr>
          <w:rStyle w:val="VerbatimChar"/>
        </w:rPr>
        <w:t xml:space="preserve">st/collect_tglf_states.py</w:t>
      </w:r>
      <w:r>
        <w:t xml:space="preserve">). Сынақтар:</w:t>
      </w:r>
      <w:r>
        <w:t xml:space="preserve"> </w:t>
      </w:r>
      <w:r>
        <w:rPr>
          <w:rStyle w:val="VerbatimChar"/>
        </w:rPr>
        <w:t xml:space="preserve">backend/tests/test_shrx.py</w:t>
      </w:r>
      <w:r>
        <w:t xml:space="preserve">,</w:t>
      </w:r>
      <w:r>
        <w:t xml:space="preserve"> </w:t>
      </w:r>
      <w:r>
        <w:rPr>
          <w:rStyle w:val="VerbatimChar"/>
        </w:rPr>
        <w:t xml:space="preserve">test_solver_regression.py</w:t>
      </w:r>
      <w:r>
        <w:t xml:space="preserve">,</w:t>
      </w:r>
      <w:r>
        <w:t xml:space="preserve"> </w:t>
      </w:r>
      <w:r>
        <w:rPr>
          <w:rStyle w:val="VerbatimChar"/>
        </w:rPr>
        <w:t xml:space="preserve">test_speed_equivalence.py</w:t>
      </w:r>
      <w:r>
        <w:t xml:space="preserve">.</w:t>
      </w:r>
    </w:p>
    <w:p>
      <w:pPr>
        <w:pStyle w:val="BodyText"/>
      </w:pPr>
      <w:r>
        <w:rPr>
          <w:bCs/>
          <w:b/>
        </w:rPr>
        <w:t xml:space="preserve">Деректер мен код қолжетімділігі.</w:t>
      </w:r>
      <w:r>
        <w:t xml:space="preserve"> </w:t>
      </w:r>
      <w:r>
        <w:t xml:space="preserve">SHRX салмақтары (</w:t>
      </w:r>
      <w:r>
        <w:rPr>
          <w:rStyle w:val="VerbatimChar"/>
        </w:rPr>
        <w:t xml:space="preserve">backend/tokamak/shrx/weights.npz</w:t>
      </w:r>
      <w:r>
        <w:t xml:space="preserve">,</w:t>
      </w:r>
      <w:r>
        <w:t xml:space="preserve"> </w:t>
      </w:r>
      <w:r>
        <w:rPr>
          <w:rStyle w:val="VerbatimChar"/>
        </w:rPr>
        <w:t xml:space="preserve">ensemble.npz</w:t>
      </w:r>
      <w:r>
        <w:t xml:space="preserve">) жоба репозиторийінде; тәжірибелік деректер қорының таңдалған жазбалары</w:t>
      </w:r>
      <w:r>
        <w:t xml:space="preserve"> </w:t>
      </w:r>
      <w:r>
        <w:rPr>
          <w:rStyle w:val="VerbatimChar"/>
        </w:rPr>
        <w:t xml:space="preserve">docs/shrx/db5_selection/</w:t>
      </w:r>
      <w:r>
        <w:t xml:space="preserve"> </w:t>
      </w:r>
      <w:r>
        <w:t xml:space="preserve">ішінде (бастапқы дерек — ITPA H-режим қорының FUSE.jl-мен таратылатын ашық үлгісі). TGLFNN-STEP салмақтары репозиторийге қосылмаған: оларды UKAEA жариялаған (LGPL) және</w:t>
      </w:r>
      <w:r>
        <w:t xml:space="preserve"> </w:t>
      </w:r>
      <w:r>
        <w:rPr>
          <w:rStyle w:val="VerbatimChar"/>
        </w:rPr>
        <w:t xml:space="preserve">TGLFNN_STEP_PKL</w:t>
      </w:r>
      <w:r>
        <w:t xml:space="preserve"> </w:t>
      </w:r>
      <w:r>
        <w:t xml:space="preserve">айнымалысымен көрсетіледі.</w:t>
      </w:r>
    </w:p>
    <w:bookmarkEnd w:id="117"/>
    <w:sectPr>
      <w:footerReference w:type="default" r:id="rId9"/>
      <w:pgSz w:w="11906" w:h="16838"/>
      <w:pgMar w:left="1134" w:right="1134" w:top="1134" w:bottom="1134"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ascii="Times New Roman" w:hAnsi="Times New Roman" w:cs="Times New Roman" w:eastAsia="Times New Roman"/>
        <w:sz w:val="24"/>
        <w:szCs w:val="24"/>
        <w:lang w:bidi="ar-SA" w:eastAsia="kk-KZ" w:val="kk-KZ"/>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80" w:line="269" w:lineRule="auto"/>
      <w:jc w:val="both"/>
    </w:pPr>
    <w:rPr>
      <w:rFonts w:ascii="Times New Roman" w:hAnsi="Times New Roman" w:cs="Times New Roman" w:eastAsia="Times New Roman"/>
      <w:color w:val="000000"/>
      <w:sz w:val="22"/>
    </w:rPr>
  </w:style>
  <w:style w:styleId="BodyText" w:type="paragraph">
    <w:name w:val="Body Text"/>
    <w:basedOn w:val="Normal"/>
    <w:link w:val="BodyTextChar"/>
    <w:pPr>
      <w:spacing w:after="80" w:before="0" w:line="269" w:lineRule="auto"/>
      <w:jc w:val="both"/>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before="0" w:after="80" w:line="269" w:lineRule="auto"/>
      <w:jc w:val="both"/>
    </w:pPr>
    <w:rPr>
      <w:rFonts w:ascii="Times New Roman" w:hAnsi="Times New Roman" w:cs="Times New Roman" w:eastAsia="Times New Roman"/>
      <w:color w:val="000000"/>
      <w:sz w:val="22"/>
    </w:rPr>
  </w:style>
  <w:style w:customStyle="1" w:styleId="Compact" w:type="paragraph">
    <w:name w:val="Compact"/>
    <w:basedOn w:val="BodyText"/>
    <w:qFormat/>
    <w:pPr>
      <w:spacing w:after="20" w:before="20" w:line="240" w:lineRule="auto"/>
      <w:jc w:val="left"/>
    </w:pPr>
    <w:rPr>
      <w:rFonts w:ascii="Times New Roman" w:hAnsi="Times New Roman" w:cs="Times New Roman" w:eastAsia="Times New Roman"/>
      <w:color w:val="000000"/>
      <w:sz w:val="18"/>
    </w:rPr>
  </w:style>
  <w:style w:styleId="Title" w:type="paragraph">
    <w:name w:val="Title"/>
    <w:basedOn w:val="Normal"/>
    <w:next w:val="BodyText"/>
    <w:qFormat/>
    <w:pPr>
      <w:keepNext/>
      <w:keepLines/>
      <w:spacing w:after="120" w:before="0" w:line="252" w:lineRule="auto"/>
      <w:jc w:val="center"/>
    </w:pPr>
    <w:rPr>
      <w:rFonts w:cstheme="majorBidi" w:ascii="Times New Roman" w:hAnsi="Times New Roman" w:cs="Times New Roman" w:eastAsia="Times New Roman"/>
      <w:b/>
      <w:bCs/>
      <w:i w:val="0"/>
      <w:color w:val="000000"/>
      <w:sz w:val="30"/>
      <w:szCs w:val="36"/>
    </w:rPr>
  </w:style>
  <w:style w:styleId="Subtitle" w:type="paragraph">
    <w:name w:val="Subtitle"/>
    <w:basedOn w:val="Title"/>
    <w:next w:val="BodyText"/>
    <w:qFormat/>
    <w:pPr>
      <w:keepNext/>
      <w:keepLines/>
      <w:spacing w:after="160" w:before="0" w:line="252" w:lineRule="auto"/>
      <w:jc w:val="center"/>
    </w:pPr>
    <w:rPr>
      <w:rFonts w:ascii="Times New Roman" w:hAnsi="Times New Roman" w:cs="Times New Roman" w:eastAsia="Times New Roman"/>
      <w:b w:val="0"/>
      <w:i/>
      <w:color w:val="000000"/>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jc w:val="left"/>
      <w:outlineLvl w:val="0"/>
    </w:pPr>
    <w:rPr>
      <w:rFonts w:cstheme="majorBidi" w:ascii="Times New Roman" w:hAnsi="Times New Roman" w:cs="Times New Roman" w:eastAsia="Times New Roman"/>
      <w:b/>
      <w:bCs/>
      <w:i w:val="0"/>
      <w:color w:val="000000"/>
      <w:sz w:val="28"/>
      <w:szCs w:val="32"/>
    </w:rPr>
  </w:style>
  <w:style w:styleId="Heading2" w:type="paragraph">
    <w:name w:val="Heading 2"/>
    <w:basedOn w:val="Normal"/>
    <w:next w:val="BodyText"/>
    <w:uiPriority w:val="9"/>
    <w:unhideWhenUsed/>
    <w:qFormat/>
    <w:pPr>
      <w:keepNext/>
      <w:keepLines/>
      <w:spacing w:after="80" w:before="180"/>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80" w:before="180"/>
      <w:jc w:val="left"/>
      <w:outlineLvl w:val="2"/>
    </w:pPr>
    <w:rPr>
      <w:rFonts w:cstheme="majorBidi" w:ascii="Times New Roman" w:hAnsi="Times New Roman" w:cs="Times New Roman" w:eastAsia="Times New Roman"/>
      <w:b/>
      <w:bCs/>
      <w:i/>
      <w:color w:val="000000"/>
      <w:sz w:val="22"/>
      <w:szCs w:val="24"/>
    </w:rPr>
  </w:style>
  <w:style w:styleId="Heading4" w:type="paragraph">
    <w:name w:val="Heading 4"/>
    <w:basedOn w:val="Normal"/>
    <w:next w:val="BodyText"/>
    <w:uiPriority w:val="9"/>
    <w:unhideWhenUsed/>
    <w:qFormat/>
    <w:pPr>
      <w:keepNext/>
      <w:keepLines/>
      <w:spacing w:after="80" w:before="180"/>
      <w:jc w:val="left"/>
      <w:outlineLvl w:val="3"/>
    </w:pPr>
    <w:rPr>
      <w:rFonts w:cstheme="majorBidi" w:ascii="Times New Roman" w:hAnsi="Times New Roman" w:cs="Times New Roman" w:eastAsia="Times New Roman"/>
      <w:i/>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sz w:val="20"/>
    </w:rPr>
  </w:style>
  <w:style w:customStyle="1" w:styleId="Definition" w:type="paragraph">
    <w:name w:val="Definition"/>
    <w:basedOn w:val="Normal"/>
    <w:rPr>
      <w:rFonts w:ascii="Times New Roman" w:hAnsi="Times New Roman" w:cs="Times New Roman" w:eastAsia="Times New Roman"/>
      <w:color w:val="000000"/>
      <w:sz w:val="20"/>
    </w:rPr>
  </w:style>
  <w:style w:styleId="Caption" w:type="paragraph">
    <w:name w:val="Caption"/>
    <w:basedOn w:val="Normal"/>
    <w:link w:val="BodyTextChar"/>
    <w:pPr>
      <w:keepNext w:val="0"/>
      <w:keepLines/>
      <w:spacing w:after="160" w:before="60" w:line="240" w:lineRule="auto"/>
      <w:jc w:val="both"/>
    </w:pPr>
    <w:rPr>
      <w:rFonts w:ascii="Times New Roman" w:hAnsi="Times New Roman" w:cs="Times New Roman" w:eastAsia="Times New Roman"/>
      <w:b w:val="0"/>
      <w:i w:val="0"/>
      <w:color w:val="000000"/>
      <w:sz w:val="19"/>
    </w:rPr>
  </w:style>
  <w:style w:customStyle="1" w:styleId="TableCaption" w:type="paragraph">
    <w:name w:val="Table Caption"/>
    <w:basedOn w:val="Caption"/>
    <w:pPr>
      <w:keepNext/>
      <w:keepLines/>
      <w:spacing w:before="160" w:after="60" w:line="240" w:lineRule="auto"/>
      <w:jc w:val="left"/>
    </w:pPr>
    <w:rPr>
      <w:rFonts w:ascii="Times New Roman" w:hAnsi="Times New Roman" w:cs="Times New Roman" w:eastAsia="Times New Roman"/>
      <w:b w:val="0"/>
      <w:i w:val="0"/>
      <w:color w:val="000000"/>
      <w:sz w:val="19"/>
    </w:rPr>
  </w:style>
  <w:style w:customStyle="1" w:styleId="ImageCaption" w:type="paragraph">
    <w:name w:val="Image Caption"/>
    <w:basedOn w:val="Caption"/>
    <w:pPr>
      <w:keepNext w:val="0"/>
      <w:keepLines/>
      <w:spacing w:before="60" w:after="160" w:line="240" w:lineRule="auto"/>
      <w:jc w:val="both"/>
    </w:pPr>
    <w:rPr>
      <w:rFonts w:ascii="Times New Roman" w:hAnsi="Times New Roman" w:cs="Times New Roman" w:eastAsia="Times New Roman"/>
      <w:b w:val="0"/>
      <w:i w:val="0"/>
      <w:color w:val="000000"/>
      <w:sz w:val="19"/>
    </w:rPr>
  </w:style>
  <w:style w:customStyle="1" w:styleId="Figure" w:type="paragraph">
    <w:name w:val="Figure"/>
    <w:basedOn w:val="Normal"/>
    <w:pPr>
      <w:keepNext/>
      <w:spacing w:before="120" w:after="0"/>
      <w:jc w:val="center"/>
    </w:pPr>
  </w:style>
  <w:style w:customStyle="1" w:styleId="CaptionedFigure" w:type="paragraph">
    <w:name w:val="Captioned Figure"/>
    <w:basedOn w:val="Figure"/>
    <w:pPr>
      <w:keepNext/>
      <w:spacing w:before="120" w:after="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color w:val="00000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120" w:line="252" w:lineRule="auto"/>
      <w:jc w:val="center"/>
    </w:pPr>
    <w:rPr>
      <w:rFonts w:ascii="Times New Roman" w:hAnsi="Times New Roman" w:cs="Times New Roman" w:eastAsia="Times New Roman"/>
      <w:b w:val="0"/>
      <w:i/>
      <w:color w:val="000000"/>
      <w:sz w:val="20"/>
    </w:rPr>
  </w:style>
  <w:style w:type="paragraph" w:customStyle="1" w:styleId="Authors">
    <w:name w:val="Authors"/>
    <w:basedOn w:val="BodyText"/>
    <w:qFormat/>
    <w:pPr>
      <w:spacing w:before="0" w:after="40" w:line="252" w:lineRule="auto"/>
      <w:jc w:val="center"/>
    </w:pPr>
    <w:rPr>
      <w:rFonts w:ascii="Times New Roman" w:hAnsi="Times New Roman" w:cs="Times New Roman" w:eastAsia="Times New Roman"/>
      <w:b/>
      <w:i w:val="0"/>
      <w:color w:val="000000"/>
      <w:sz w:val="22"/>
    </w:rPr>
  </w:style>
  <w:style w:type="paragraph" w:customStyle="1" w:styleId="UDK">
    <w:name w:val="UDK"/>
    <w:basedOn w:val="BodyText"/>
    <w:qFormat/>
    <w:pPr>
      <w:spacing w:before="80" w:after="120"/>
      <w:jc w:val="left"/>
    </w:pPr>
    <w:rPr>
      <w:rFonts w:ascii="Times New Roman" w:hAnsi="Times New Roman" w:cs="Times New Roman" w:eastAsia="Times New Roman"/>
      <w:color w:val="000000"/>
      <w:sz w:val="20"/>
    </w:rPr>
  </w:style>
  <w:style w:type="paragraph" w:customStyle="1" w:styleId="SourceCode">
    <w:name w:val="Source Code"/>
    <w:basedOn w:val="Normal"/>
    <w:link w:val="VerbatimChar"/>
    <w:pPr>
      <w:wordWrap w:val="off"/>
      <w:spacing w:before="40" w:after="40" w:line="240" w:lineRule="auto"/>
      <w:jc w:val="left"/>
    </w:pPr>
    <w:rPr>
      <w:rFonts w:ascii="Courier New" w:hAnsi="Courier New" w:cs="Courier New" w:eastAsia="Courier New"/>
      <w:color w:val="000000"/>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01" Type="http://schemas.openxmlformats.org/officeDocument/2006/relationships/image" Target="media/rId101.png"/><Relationship Id="rId91" Type="http://schemas.openxmlformats.org/officeDocument/2006/relationships/image" Target="media/rId91.png"/><Relationship Id="rId56" Type="http://schemas.openxmlformats.org/officeDocument/2006/relationships/image" Target="media/rId56.png"/><Relationship Id="rId48" Type="http://schemas.openxmlformats.org/officeDocument/2006/relationships/image" Target="media/rId48.png"/><Relationship Id="rId84" Type="http://schemas.openxmlformats.org/officeDocument/2006/relationships/image" Target="media/rId84.png"/><Relationship Id="rId94" Type="http://schemas.openxmlformats.org/officeDocument/2006/relationships/image" Target="media/rId94.png"/><Relationship Id="rId97" Type="http://schemas.openxmlformats.org/officeDocument/2006/relationships/image" Target="media/rId97.png"/><Relationship Id="rId87" Type="http://schemas.openxmlformats.org/officeDocument/2006/relationships/image" Target="media/rId87.png"/><Relationship Id="rId80" Type="http://schemas.openxmlformats.org/officeDocument/2006/relationships/image" Target="media/rId80.png"/><Relationship Id="rId77" Type="http://schemas.openxmlformats.org/officeDocument/2006/relationships/image" Target="media/rId77.png"/><Relationship Id="rId60" Type="http://schemas.openxmlformats.org/officeDocument/2006/relationships/image" Target="media/rId60.png"/><Relationship Id="rId73" Type="http://schemas.openxmlformats.org/officeDocument/2006/relationships/image" Target="media/rId73.png"/><Relationship Id="rId64" Type="http://schemas.openxmlformats.org/officeDocument/2006/relationships/image" Target="media/rId64.png"/><Relationship Id="rId25" Type="http://schemas.openxmlformats.org/officeDocument/2006/relationships/image" Target="media/rId25.png"/><Relationship Id="rId68" Type="http://schemas.openxmlformats.org/officeDocument/2006/relationships/image" Target="media/rId68.png"/><Relationship Id="rId106" Type="http://schemas.openxmlformats.org/officeDocument/2006/relationships/image" Target="media/rId106.png"/><Relationship Id="rId109" Type="http://schemas.openxmlformats.org/officeDocument/2006/relationships/image" Target="media/rId109.png"/><Relationship Id="rId52" Type="http://schemas.openxmlformats.org/officeDocument/2006/relationships/image" Target="media/rId52.png"/><Relationship Id="rId43" Type="http://schemas.openxmlformats.org/officeDocument/2006/relationships/image" Target="media/rId43.png"/><Relationship Id="rId37" Type="http://schemas.openxmlformats.org/officeDocument/2006/relationships/image" Target="media/rId37.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SHRX: токамак плазмасының турбуленттік тасымалының нейрожелілік моделі және оны TORAX-пен салыстыру</dc:title>
  <dc:creator/>
  <cp:keywords/>
  <dcterms:created xsi:type="dcterms:W3CDTF">2026-10-19T11:05:01Z</dcterms:created>
  <dcterms:modified xsi:type="dcterms:W3CDTF">2026-10-19T11:05:01Z</dcterms:modified>
  <dc:language>kk-KZ</dc:language>
</cp:coreProperties>
</file>

<file path=docProps/custom.xml><?xml version="1.0" encoding="utf-8"?>
<Properties xmlns="http://schemas.openxmlformats.org/officeDocument/2006/custom-properties" xmlns:vt="http://schemas.openxmlformats.org/officeDocument/2006/docPropsVTypes"/>
</file>