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837" w:rsidRDefault="008D4837" w:rsidP="008D4837">
      <w:pPr>
        <w:tabs>
          <w:tab w:val="left" w:pos="2731"/>
        </w:tabs>
        <w:autoSpaceDE w:val="0"/>
        <w:autoSpaceDN w:val="0"/>
        <w:adjustRightInd w:val="0"/>
        <w:ind w:righ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8D4837" w:rsidRDefault="008D4837" w:rsidP="008D4837">
      <w:pPr>
        <w:tabs>
          <w:tab w:val="left" w:pos="2731"/>
        </w:tabs>
        <w:autoSpaceDE w:val="0"/>
        <w:autoSpaceDN w:val="0"/>
        <w:adjustRightInd w:val="0"/>
        <w:ind w:righ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6D5B14FD" wp14:editId="1192E049">
            <wp:extent cx="756285" cy="537845"/>
            <wp:effectExtent l="0" t="0" r="5715" b="0"/>
            <wp:docPr id="2" name="Picture 1" descr="kiit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kiitlogo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" cy="537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837" w:rsidRDefault="00E8285B" w:rsidP="008D4837">
      <w:pPr>
        <w:tabs>
          <w:tab w:val="left" w:pos="2731"/>
        </w:tabs>
        <w:autoSpaceDE w:val="0"/>
        <w:autoSpaceDN w:val="0"/>
        <w:adjustRightInd w:val="0"/>
        <w:ind w:right="36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BACKLOG</w:t>
      </w:r>
      <w:r w:rsidR="00466C47">
        <w:rPr>
          <w:rFonts w:ascii="Times New Roman" w:hAnsi="Times New Roman" w:cs="Times New Roman"/>
          <w:b/>
          <w:bCs/>
          <w:sz w:val="24"/>
          <w:szCs w:val="24"/>
        </w:rPr>
        <w:t xml:space="preserve"> MID SEMESTER EXAMINATION-2021</w:t>
      </w:r>
    </w:p>
    <w:p w:rsidR="008D4837" w:rsidRDefault="008D4837" w:rsidP="008D4837">
      <w:pPr>
        <w:tabs>
          <w:tab w:val="right" w:pos="900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 xml:space="preserve">Subject: Engineering Economics-HS 2002, Semester: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0"/>
        </w:rPr>
        <w:t xml:space="preserve">Full Marks: 20                                                                               </w:t>
      </w:r>
      <w:r w:rsidR="00466C47">
        <w:rPr>
          <w:rFonts w:ascii="Times New Roman" w:hAnsi="Times New Roman" w:cs="Times New Roman"/>
          <w:b/>
          <w:sz w:val="24"/>
          <w:szCs w:val="20"/>
        </w:rPr>
        <w:t xml:space="preserve">                       Time: 1 Hour</w:t>
      </w:r>
    </w:p>
    <w:p w:rsidR="008D4837" w:rsidRDefault="008D4837" w:rsidP="008D4837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0"/>
          <w:szCs w:val="20"/>
        </w:rPr>
      </w:pPr>
    </w:p>
    <w:p w:rsidR="008D4837" w:rsidRDefault="008D4837" w:rsidP="008D4837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t>Answer any FOUR questions including question No.1 which is compulsory.</w:t>
      </w:r>
    </w:p>
    <w:p w:rsidR="008D4837" w:rsidRDefault="008D4837" w:rsidP="008D48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The figures in the margin indicate full marks.</w:t>
      </w:r>
    </w:p>
    <w:p w:rsidR="008D4837" w:rsidRDefault="008D4837" w:rsidP="008D4837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Candidates are required to give their answers in their own words as far as practicable and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>all parts of a question should be answered in one place only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.</w:t>
      </w:r>
    </w:p>
    <w:p w:rsidR="008D4837" w:rsidRDefault="008D4837" w:rsidP="009D55B9"/>
    <w:p w:rsidR="006172D8" w:rsidRDefault="009D55B9" w:rsidP="009D55B9">
      <w:pPr>
        <w:pStyle w:val="ListParagraph"/>
        <w:numPr>
          <w:ilvl w:val="0"/>
          <w:numId w:val="3"/>
        </w:numPr>
      </w:pPr>
      <w:r>
        <w:t xml:space="preserve">a) </w:t>
      </w:r>
      <w:r w:rsidR="006172D8">
        <w:t>Different</w:t>
      </w:r>
      <w:r>
        <w:t>iate between Giffen goods and Inferior goods</w:t>
      </w:r>
      <w:r w:rsidR="006172D8">
        <w:t>.</w:t>
      </w:r>
      <w:r w:rsidR="00FF5D87">
        <w:t xml:space="preserve">                                     [1</w:t>
      </w:r>
      <w:r w:rsidR="009D3288">
        <w:t>x5]</w:t>
      </w:r>
    </w:p>
    <w:p w:rsidR="009D55B9" w:rsidRDefault="009D55B9" w:rsidP="009D55B9">
      <w:pPr>
        <w:pStyle w:val="ListParagraph"/>
      </w:pPr>
      <w:r>
        <w:t xml:space="preserve">b) </w:t>
      </w:r>
      <w:r w:rsidRPr="0022086E">
        <w:rPr>
          <w:b/>
        </w:rPr>
        <w:t>Q</w:t>
      </w:r>
      <w:r w:rsidRPr="0022086E">
        <w:rPr>
          <w:b/>
          <w:vertAlign w:val="subscript"/>
        </w:rPr>
        <w:t>D</w:t>
      </w:r>
      <w:r w:rsidRPr="0022086E">
        <w:rPr>
          <w:b/>
        </w:rPr>
        <w:t>= 20+4P and Q</w:t>
      </w:r>
      <w:r w:rsidRPr="0022086E">
        <w:rPr>
          <w:b/>
          <w:vertAlign w:val="subscript"/>
        </w:rPr>
        <w:t>S</w:t>
      </w:r>
      <w:r w:rsidRPr="0022086E">
        <w:rPr>
          <w:b/>
        </w:rPr>
        <w:t>= 50-2P</w:t>
      </w:r>
    </w:p>
    <w:p w:rsidR="009D55B9" w:rsidRDefault="009D55B9" w:rsidP="009D55B9">
      <w:pPr>
        <w:pStyle w:val="ListParagraph"/>
      </w:pPr>
      <w:r>
        <w:t xml:space="preserve">     Find out the equilibrium price and quantity from following demand and supply function.</w:t>
      </w:r>
    </w:p>
    <w:p w:rsidR="009D55B9" w:rsidRDefault="009D55B9" w:rsidP="009D55B9">
      <w:pPr>
        <w:pStyle w:val="ListParagraph"/>
      </w:pPr>
      <w:r>
        <w:t>c) Find out the future amount of Rs 5,00,000 which is deposited for next 10 years at 5% rate of interest compounded annually.</w:t>
      </w:r>
    </w:p>
    <w:p w:rsidR="009D55B9" w:rsidRDefault="009D55B9" w:rsidP="009D55B9">
      <w:pPr>
        <w:pStyle w:val="ListParagraph"/>
      </w:pPr>
      <w:r>
        <w:t>d) How influence of fashion can break the</w:t>
      </w:r>
      <w:bookmarkStart w:id="0" w:name="_GoBack"/>
      <w:bookmarkEnd w:id="0"/>
      <w:r>
        <w:t xml:space="preserve"> operation of Law of Demand?</w:t>
      </w:r>
    </w:p>
    <w:p w:rsidR="009D55B9" w:rsidRDefault="009D55B9" w:rsidP="009D55B9">
      <w:pPr>
        <w:pStyle w:val="ListParagraph"/>
      </w:pPr>
      <w:r>
        <w:t>e) Graphically explain the difference between Expansion of Demand and Increase in Demand.</w:t>
      </w:r>
    </w:p>
    <w:p w:rsidR="009D55B9" w:rsidRDefault="009D55B9" w:rsidP="009D55B9">
      <w:r>
        <w:t xml:space="preserve">     2.</w:t>
      </w:r>
      <w:r w:rsidR="0022086E">
        <w:t xml:space="preserve">      Consider the price of product x and product y and income of the public to express the demand of product x as given below.</w:t>
      </w:r>
      <w:r w:rsidR="009D3288">
        <w:t xml:space="preserve">                                                                                                          [3+2]</w:t>
      </w:r>
    </w:p>
    <w:p w:rsidR="0022086E" w:rsidRPr="0022086E" w:rsidRDefault="0022086E" w:rsidP="009D55B9">
      <w:pPr>
        <w:rPr>
          <w:b/>
        </w:rPr>
      </w:pPr>
      <w:r w:rsidRPr="0022086E">
        <w:rPr>
          <w:b/>
        </w:rPr>
        <w:t xml:space="preserve">                    </w:t>
      </w:r>
      <w:proofErr w:type="spellStart"/>
      <w:r w:rsidRPr="0022086E">
        <w:rPr>
          <w:b/>
        </w:rPr>
        <w:t>Qx</w:t>
      </w:r>
      <w:proofErr w:type="spellEnd"/>
      <w:r w:rsidRPr="0022086E">
        <w:rPr>
          <w:b/>
        </w:rPr>
        <w:t xml:space="preserve"> = 12000 – 4200Px + 7I +</w:t>
      </w:r>
      <w:r w:rsidR="00533BEF">
        <w:rPr>
          <w:b/>
        </w:rPr>
        <w:t xml:space="preserve"> </w:t>
      </w:r>
      <w:r w:rsidRPr="0022086E">
        <w:rPr>
          <w:b/>
        </w:rPr>
        <w:t>750Py</w:t>
      </w:r>
    </w:p>
    <w:p w:rsidR="0022086E" w:rsidRDefault="0022086E" w:rsidP="0022086E">
      <w:pPr>
        <w:jc w:val="center"/>
      </w:pPr>
      <w:r>
        <w:t>Where,</w:t>
      </w:r>
    </w:p>
    <w:p w:rsidR="0022086E" w:rsidRDefault="0022086E" w:rsidP="0022086E">
      <w:pPr>
        <w:jc w:val="center"/>
      </w:pPr>
      <w:proofErr w:type="spellStart"/>
      <w:r>
        <w:t>Qx</w:t>
      </w:r>
      <w:proofErr w:type="spellEnd"/>
      <w:r>
        <w:t>= DEMAND OF THE PRODUCT X</w:t>
      </w:r>
    </w:p>
    <w:p w:rsidR="0022086E" w:rsidRDefault="0022086E" w:rsidP="0022086E">
      <w:pPr>
        <w:jc w:val="center"/>
      </w:pPr>
      <w:proofErr w:type="spellStart"/>
      <w:r>
        <w:t>Px</w:t>
      </w:r>
      <w:proofErr w:type="spellEnd"/>
      <w:r>
        <w:t>= PRICE OF THE PRODUCT X</w:t>
      </w:r>
    </w:p>
    <w:p w:rsidR="0022086E" w:rsidRDefault="0022086E" w:rsidP="0022086E">
      <w:pPr>
        <w:jc w:val="center"/>
      </w:pPr>
      <w:r>
        <w:t>I= INCOME OF THE PUBLIC</w:t>
      </w:r>
    </w:p>
    <w:p w:rsidR="0022086E" w:rsidRDefault="0022086E" w:rsidP="0022086E">
      <w:pPr>
        <w:jc w:val="center"/>
      </w:pPr>
      <w:proofErr w:type="spellStart"/>
      <w:r>
        <w:t>Py</w:t>
      </w:r>
      <w:proofErr w:type="spellEnd"/>
      <w:r>
        <w:t>= PRICE OF THE PRODUCT Y</w:t>
      </w:r>
    </w:p>
    <w:p w:rsidR="0022086E" w:rsidRDefault="0022086E" w:rsidP="0022086E">
      <w:pPr>
        <w:jc w:val="center"/>
      </w:pPr>
      <w:r>
        <w:t xml:space="preserve">Assume the initial values of </w:t>
      </w:r>
      <w:proofErr w:type="spellStart"/>
      <w:proofErr w:type="gramStart"/>
      <w:r>
        <w:t>Px</w:t>
      </w:r>
      <w:proofErr w:type="spellEnd"/>
      <w:r>
        <w:t xml:space="preserve"> ,</w:t>
      </w:r>
      <w:proofErr w:type="gramEnd"/>
      <w:r>
        <w:t xml:space="preserve"> I and </w:t>
      </w:r>
      <w:proofErr w:type="spellStart"/>
      <w:r>
        <w:t>Py</w:t>
      </w:r>
      <w:proofErr w:type="spellEnd"/>
      <w:r>
        <w:t xml:space="preserve"> as Rs 11, Rs 12000 and Rs 14 respectively.</w:t>
      </w:r>
    </w:p>
    <w:p w:rsidR="009D55B9" w:rsidRPr="006B0E29" w:rsidRDefault="0022086E" w:rsidP="0022086E">
      <w:pPr>
        <w:rPr>
          <w:b/>
        </w:rPr>
      </w:pPr>
      <w:r w:rsidRPr="006B0E29">
        <w:rPr>
          <w:b/>
        </w:rPr>
        <w:t xml:space="preserve">              Find the following:</w:t>
      </w:r>
    </w:p>
    <w:p w:rsidR="0022086E" w:rsidRPr="006B0E29" w:rsidRDefault="0022086E" w:rsidP="0022086E">
      <w:pPr>
        <w:pStyle w:val="ListParagraph"/>
        <w:numPr>
          <w:ilvl w:val="0"/>
          <w:numId w:val="5"/>
        </w:numPr>
        <w:rPr>
          <w:b/>
        </w:rPr>
      </w:pPr>
      <w:r w:rsidRPr="006B0E29">
        <w:rPr>
          <w:b/>
        </w:rPr>
        <w:t>Price elasticity of Product X and Income elasticity of Product X</w:t>
      </w:r>
    </w:p>
    <w:p w:rsidR="006172D8" w:rsidRDefault="0022086E" w:rsidP="006B0E29">
      <w:pPr>
        <w:pStyle w:val="ListParagraph"/>
        <w:numPr>
          <w:ilvl w:val="0"/>
          <w:numId w:val="5"/>
        </w:numPr>
        <w:rPr>
          <w:b/>
        </w:rPr>
      </w:pPr>
      <w:r w:rsidRPr="006B0E29">
        <w:rPr>
          <w:b/>
        </w:rPr>
        <w:t>Cross elasticity of the Product X</w:t>
      </w:r>
    </w:p>
    <w:p w:rsidR="006B0E29" w:rsidRDefault="006B0E29" w:rsidP="006B0E29">
      <w:r>
        <w:rPr>
          <w:b/>
        </w:rPr>
        <w:t xml:space="preserve"> </w:t>
      </w:r>
      <w:r>
        <w:t>3.       The demand values of starter motor of particular vehicle in thousands during the past 6 years (2011-2016) are summarized in Table.</w:t>
      </w:r>
      <w:r w:rsidR="009D3288">
        <w:t xml:space="preserve">                                                                                    [3+2]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605"/>
        <w:gridCol w:w="900"/>
        <w:gridCol w:w="900"/>
        <w:gridCol w:w="990"/>
        <w:gridCol w:w="810"/>
        <w:gridCol w:w="990"/>
        <w:gridCol w:w="810"/>
      </w:tblGrid>
      <w:tr w:rsidR="006B0E29" w:rsidTr="006B0E29">
        <w:tc>
          <w:tcPr>
            <w:tcW w:w="2605" w:type="dxa"/>
          </w:tcPr>
          <w:p w:rsidR="006B0E29" w:rsidRPr="006B0E29" w:rsidRDefault="006B0E29" w:rsidP="006B0E29">
            <w:pPr>
              <w:rPr>
                <w:b/>
              </w:rPr>
            </w:pPr>
            <w:r w:rsidRPr="006B0E29">
              <w:rPr>
                <w:b/>
              </w:rPr>
              <w:t>Year (X)</w:t>
            </w:r>
          </w:p>
        </w:tc>
        <w:tc>
          <w:tcPr>
            <w:tcW w:w="900" w:type="dxa"/>
          </w:tcPr>
          <w:p w:rsidR="006B0E29" w:rsidRPr="006B0E29" w:rsidRDefault="006B0E29" w:rsidP="006B0E29">
            <w:pPr>
              <w:rPr>
                <w:b/>
              </w:rPr>
            </w:pPr>
            <w:r w:rsidRPr="006B0E29">
              <w:rPr>
                <w:b/>
              </w:rPr>
              <w:t>2011</w:t>
            </w:r>
          </w:p>
        </w:tc>
        <w:tc>
          <w:tcPr>
            <w:tcW w:w="900" w:type="dxa"/>
          </w:tcPr>
          <w:p w:rsidR="006B0E29" w:rsidRPr="006B0E29" w:rsidRDefault="006B0E29" w:rsidP="006B0E29">
            <w:pPr>
              <w:rPr>
                <w:b/>
              </w:rPr>
            </w:pPr>
            <w:r w:rsidRPr="006B0E29">
              <w:rPr>
                <w:b/>
              </w:rPr>
              <w:t>2012</w:t>
            </w:r>
          </w:p>
        </w:tc>
        <w:tc>
          <w:tcPr>
            <w:tcW w:w="990" w:type="dxa"/>
          </w:tcPr>
          <w:p w:rsidR="006B0E29" w:rsidRPr="006B0E29" w:rsidRDefault="006B0E29" w:rsidP="006B0E29">
            <w:pPr>
              <w:rPr>
                <w:b/>
              </w:rPr>
            </w:pPr>
            <w:r w:rsidRPr="006B0E29">
              <w:rPr>
                <w:b/>
              </w:rPr>
              <w:t>2013</w:t>
            </w:r>
          </w:p>
        </w:tc>
        <w:tc>
          <w:tcPr>
            <w:tcW w:w="810" w:type="dxa"/>
          </w:tcPr>
          <w:p w:rsidR="006B0E29" w:rsidRPr="006B0E29" w:rsidRDefault="006B0E29" w:rsidP="006B0E29">
            <w:pPr>
              <w:rPr>
                <w:b/>
              </w:rPr>
            </w:pPr>
            <w:r w:rsidRPr="006B0E29">
              <w:rPr>
                <w:b/>
              </w:rPr>
              <w:t>2014</w:t>
            </w:r>
          </w:p>
        </w:tc>
        <w:tc>
          <w:tcPr>
            <w:tcW w:w="990" w:type="dxa"/>
          </w:tcPr>
          <w:p w:rsidR="006B0E29" w:rsidRPr="006B0E29" w:rsidRDefault="006B0E29" w:rsidP="006B0E29">
            <w:pPr>
              <w:rPr>
                <w:b/>
              </w:rPr>
            </w:pPr>
            <w:r w:rsidRPr="006B0E29">
              <w:rPr>
                <w:b/>
              </w:rPr>
              <w:t>2015</w:t>
            </w:r>
          </w:p>
        </w:tc>
        <w:tc>
          <w:tcPr>
            <w:tcW w:w="810" w:type="dxa"/>
          </w:tcPr>
          <w:p w:rsidR="006B0E29" w:rsidRPr="006B0E29" w:rsidRDefault="006B0E29" w:rsidP="006B0E29">
            <w:pPr>
              <w:rPr>
                <w:b/>
              </w:rPr>
            </w:pPr>
            <w:r w:rsidRPr="006B0E29">
              <w:rPr>
                <w:b/>
              </w:rPr>
              <w:t>2016</w:t>
            </w:r>
          </w:p>
        </w:tc>
      </w:tr>
      <w:tr w:rsidR="006B0E29" w:rsidTr="006B0E29">
        <w:tc>
          <w:tcPr>
            <w:tcW w:w="2605" w:type="dxa"/>
          </w:tcPr>
          <w:p w:rsidR="006B0E29" w:rsidRPr="006B0E29" w:rsidRDefault="006B0E29" w:rsidP="006B0E29">
            <w:pPr>
              <w:rPr>
                <w:b/>
              </w:rPr>
            </w:pPr>
            <w:r w:rsidRPr="006B0E29">
              <w:rPr>
                <w:b/>
              </w:rPr>
              <w:t>Demand (Y) in thousands</w:t>
            </w:r>
          </w:p>
        </w:tc>
        <w:tc>
          <w:tcPr>
            <w:tcW w:w="900" w:type="dxa"/>
          </w:tcPr>
          <w:p w:rsidR="006B0E29" w:rsidRPr="006B0E29" w:rsidRDefault="006B0E29" w:rsidP="006B0E29">
            <w:pPr>
              <w:rPr>
                <w:b/>
              </w:rPr>
            </w:pPr>
            <w:r w:rsidRPr="006B0E29">
              <w:rPr>
                <w:b/>
              </w:rPr>
              <w:t>60</w:t>
            </w:r>
          </w:p>
        </w:tc>
        <w:tc>
          <w:tcPr>
            <w:tcW w:w="900" w:type="dxa"/>
          </w:tcPr>
          <w:p w:rsidR="006B0E29" w:rsidRPr="006B0E29" w:rsidRDefault="006B0E29" w:rsidP="006B0E29">
            <w:pPr>
              <w:rPr>
                <w:b/>
              </w:rPr>
            </w:pPr>
            <w:r w:rsidRPr="006B0E29">
              <w:rPr>
                <w:b/>
              </w:rPr>
              <w:t>72</w:t>
            </w:r>
          </w:p>
        </w:tc>
        <w:tc>
          <w:tcPr>
            <w:tcW w:w="990" w:type="dxa"/>
          </w:tcPr>
          <w:p w:rsidR="006B0E29" w:rsidRPr="006B0E29" w:rsidRDefault="006B0E29" w:rsidP="006B0E29">
            <w:pPr>
              <w:rPr>
                <w:b/>
              </w:rPr>
            </w:pPr>
            <w:r w:rsidRPr="006B0E29">
              <w:rPr>
                <w:b/>
              </w:rPr>
              <w:t>58</w:t>
            </w:r>
          </w:p>
        </w:tc>
        <w:tc>
          <w:tcPr>
            <w:tcW w:w="810" w:type="dxa"/>
          </w:tcPr>
          <w:p w:rsidR="006B0E29" w:rsidRPr="006B0E29" w:rsidRDefault="006B0E29" w:rsidP="006B0E29">
            <w:pPr>
              <w:rPr>
                <w:b/>
              </w:rPr>
            </w:pPr>
            <w:r w:rsidRPr="006B0E29">
              <w:rPr>
                <w:b/>
              </w:rPr>
              <w:t>90</w:t>
            </w:r>
          </w:p>
        </w:tc>
        <w:tc>
          <w:tcPr>
            <w:tcW w:w="990" w:type="dxa"/>
          </w:tcPr>
          <w:p w:rsidR="006B0E29" w:rsidRPr="006B0E29" w:rsidRDefault="006B0E29" w:rsidP="006B0E29">
            <w:pPr>
              <w:rPr>
                <w:b/>
              </w:rPr>
            </w:pPr>
            <w:r w:rsidRPr="006B0E29">
              <w:rPr>
                <w:b/>
              </w:rPr>
              <w:t>82</w:t>
            </w:r>
          </w:p>
        </w:tc>
        <w:tc>
          <w:tcPr>
            <w:tcW w:w="810" w:type="dxa"/>
          </w:tcPr>
          <w:p w:rsidR="006B0E29" w:rsidRPr="006B0E29" w:rsidRDefault="006B0E29" w:rsidP="006B0E29">
            <w:pPr>
              <w:rPr>
                <w:b/>
              </w:rPr>
            </w:pPr>
            <w:r w:rsidRPr="006B0E29">
              <w:rPr>
                <w:b/>
              </w:rPr>
              <w:t>100</w:t>
            </w:r>
          </w:p>
        </w:tc>
      </w:tr>
    </w:tbl>
    <w:p w:rsidR="006B0E29" w:rsidRDefault="006B0E29" w:rsidP="006B0E29">
      <w:pPr>
        <w:ind w:left="360"/>
      </w:pPr>
    </w:p>
    <w:p w:rsidR="006B0E29" w:rsidRPr="00533BEF" w:rsidRDefault="006B0E29" w:rsidP="006B0E29">
      <w:pPr>
        <w:pStyle w:val="ListParagraph"/>
        <w:numPr>
          <w:ilvl w:val="0"/>
          <w:numId w:val="6"/>
        </w:numPr>
      </w:pPr>
      <w:r w:rsidRPr="00533BEF">
        <w:lastRenderedPageBreak/>
        <w:t>Fit a linear regression to estimate the demand of starter motor in future.</w:t>
      </w:r>
    </w:p>
    <w:p w:rsidR="006B0E29" w:rsidRDefault="006B0E29" w:rsidP="006B0E29">
      <w:pPr>
        <w:pStyle w:val="ListParagraph"/>
        <w:numPr>
          <w:ilvl w:val="0"/>
          <w:numId w:val="6"/>
        </w:numPr>
      </w:pPr>
      <w:r w:rsidRPr="00533BEF">
        <w:t>Compute the demand of the starter motor for the year 2021.</w:t>
      </w:r>
    </w:p>
    <w:p w:rsidR="009D3288" w:rsidRPr="00533BEF" w:rsidRDefault="009D3288" w:rsidP="009D3288">
      <w:pPr>
        <w:pStyle w:val="ListParagraph"/>
      </w:pPr>
      <w:r>
        <w:t xml:space="preserve">                                                                                                                                                               [3+2]</w:t>
      </w:r>
    </w:p>
    <w:p w:rsidR="006B0E29" w:rsidRDefault="006B0E29" w:rsidP="006B0E29">
      <w:r w:rsidRPr="006B0E29">
        <w:t xml:space="preserve">4. </w:t>
      </w:r>
      <w:r w:rsidR="00533BEF">
        <w:t xml:space="preserve">  a) </w:t>
      </w:r>
      <w:r>
        <w:t xml:space="preserve">A person is planning for his retired life. He has 10 more years of service. He would like to deposit Rs 30,000 at the end of the first year and </w:t>
      </w:r>
      <w:r w:rsidR="00533BEF">
        <w:t>thereafter</w:t>
      </w:r>
      <w:r>
        <w:t xml:space="preserve"> he wishes to </w:t>
      </w:r>
      <w:r w:rsidR="00533BEF">
        <w:t>deposit Rs 30,000 at the end of the first year and there after he wishes to deposit the same amount with an annual decrease of Rs 2000 for the next 9 years with an interest rate of 18%. Find the total amount at the end of 10</w:t>
      </w:r>
      <w:r w:rsidR="00533BEF" w:rsidRPr="00533BEF">
        <w:rPr>
          <w:vertAlign w:val="superscript"/>
        </w:rPr>
        <w:t>th</w:t>
      </w:r>
      <w:r w:rsidR="00533BEF">
        <w:t xml:space="preserve"> year of the above series.</w:t>
      </w:r>
    </w:p>
    <w:p w:rsidR="00533BEF" w:rsidRDefault="00533BEF" w:rsidP="006B0E29">
      <w:r>
        <w:t xml:space="preserve">b) A person invests a sum of Rs 50,000 in a bank at a nominal interest rate of 15% for 20 years. The compounding is quarterly. Find the maturity amount of the deposit after 20 years. </w:t>
      </w:r>
    </w:p>
    <w:p w:rsidR="00533BEF" w:rsidRDefault="00533BEF" w:rsidP="006B0E29">
      <w:r>
        <w:t>5    a) Explain Consumer’s Equilibrium with the help of Indifference curves and Budget Line.</w:t>
      </w:r>
      <w:r w:rsidR="009D3288">
        <w:t xml:space="preserve">              [3+2]</w:t>
      </w:r>
    </w:p>
    <w:p w:rsidR="00533BEF" w:rsidRPr="006B0E29" w:rsidRDefault="009D3288" w:rsidP="00533BEF">
      <w:r>
        <w:t xml:space="preserve">      b) Discuss any 4</w:t>
      </w:r>
      <w:r w:rsidR="00533BEF">
        <w:t xml:space="preserve"> exceptions to Law of Demand.</w:t>
      </w:r>
    </w:p>
    <w:sectPr w:rsidR="00533BEF" w:rsidRPr="006B0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A548A"/>
    <w:multiLevelType w:val="hybridMultilevel"/>
    <w:tmpl w:val="68FADDEA"/>
    <w:lvl w:ilvl="0" w:tplc="055ACB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E6A91"/>
    <w:multiLevelType w:val="hybridMultilevel"/>
    <w:tmpl w:val="FE909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7F0351"/>
    <w:multiLevelType w:val="hybridMultilevel"/>
    <w:tmpl w:val="F9664B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0820B9"/>
    <w:multiLevelType w:val="hybridMultilevel"/>
    <w:tmpl w:val="3FDA1104"/>
    <w:lvl w:ilvl="0" w:tplc="44BA2A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63408E"/>
    <w:multiLevelType w:val="hybridMultilevel"/>
    <w:tmpl w:val="126E5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613162"/>
    <w:multiLevelType w:val="hybridMultilevel"/>
    <w:tmpl w:val="37A663F8"/>
    <w:lvl w:ilvl="0" w:tplc="08A02C7E">
      <w:start w:val="1"/>
      <w:numFmt w:val="lowerLetter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2D8"/>
    <w:rsid w:val="0022086E"/>
    <w:rsid w:val="00466C47"/>
    <w:rsid w:val="00533BEF"/>
    <w:rsid w:val="006172D8"/>
    <w:rsid w:val="006B0E29"/>
    <w:rsid w:val="007F3895"/>
    <w:rsid w:val="008D4837"/>
    <w:rsid w:val="009D3288"/>
    <w:rsid w:val="009D55B9"/>
    <w:rsid w:val="00E8285B"/>
    <w:rsid w:val="00FF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95E33"/>
  <w15:chartTrackingRefBased/>
  <w15:docId w15:val="{50CF22B9-AAED-48C5-9061-4DD13EC4C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2D8"/>
    <w:pPr>
      <w:ind w:left="720"/>
      <w:contextualSpacing/>
    </w:pPr>
  </w:style>
  <w:style w:type="table" w:styleId="TableGrid">
    <w:name w:val="Table Grid"/>
    <w:basedOn w:val="TableNormal"/>
    <w:uiPriority w:val="39"/>
    <w:rsid w:val="006B0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1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cutie</dc:creator>
  <cp:keywords/>
  <dc:description/>
  <cp:lastModifiedBy>Sugyanta</cp:lastModifiedBy>
  <cp:revision>7</cp:revision>
  <dcterms:created xsi:type="dcterms:W3CDTF">2019-05-27T02:34:00Z</dcterms:created>
  <dcterms:modified xsi:type="dcterms:W3CDTF">2021-11-20T05:11:00Z</dcterms:modified>
</cp:coreProperties>
</file>