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" w:afterAutospacing="0" w:line="240" w:lineRule="auto"/>
        <w:ind w:left="0" w:right="0" w:firstLine="0"/>
        <w:jc w:val="left"/>
        <w:textAlignment w:val="baseline"/>
        <w:rPr>
          <w:rFonts w:ascii="Arial" w:hAnsi="Arial" w:cs="Arial"/>
          <w:b/>
          <w:i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cs="Arial"/>
          <w:b/>
          <w:i/>
          <w:caps w:val="0"/>
          <w:color w:val="000000"/>
          <w:spacing w:val="0"/>
          <w:sz w:val="30"/>
          <w:szCs w:val="30"/>
          <w:shd w:val="clear" w:fill="FFFFFF"/>
          <w:vertAlign w:val="baseline"/>
        </w:rPr>
        <w:t>List of Well-Known Ports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</w:rPr>
        <w:t>Port numbers range from 0 to 65535, but only port numbers 0 to 1023 are reserved for privileged services and designated as well-known ports. The following list of </w:t>
      </w:r>
      <w:r>
        <w:rPr>
          <w:rStyle w:val="6"/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</w:rPr>
        <w:t>well-known port numbers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</w:rPr>
        <w:t> specifies the port used by the server process as its contact port.</w:t>
      </w:r>
    </w:p>
    <w:tbl>
      <w:tblPr>
        <w:tblStyle w:val="8"/>
        <w:tblW w:w="50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3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color w:val="000000"/>
                <w:sz w:val="18"/>
                <w:szCs w:val="18"/>
                <w:u w:val="none"/>
              </w:rPr>
            </w:pPr>
            <w:r>
              <w:rPr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Port Number ---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color w:val="000000"/>
                <w:sz w:val="18"/>
                <w:szCs w:val="18"/>
                <w:u w:val="none"/>
              </w:rPr>
            </w:pPr>
            <w:r>
              <w:rPr>
                <w:i w:val="0"/>
                <w:caps w:val="0"/>
                <w:color w:val="000000"/>
                <w:spacing w:val="0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"http://www.webopedia.com/TERM/T/TCP.html"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TCP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Port Service Multiplexer (TCPMUX)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Remote Job Entry (RJE)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ECHO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Message Send Protocol (MSP)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"http://www.webopedia.com/TERM/F/ftp.html"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FTP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--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FTP -- 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"http://www.webopedia.com/TERM/S/SSH.html"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SSH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Remote Login Protocol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"http://www.webopedia.com/TERM/T/Telnet.html"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Telnet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"http://www.webopedia.com/TERM/S/SMTP.html"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Simple Mail Transfer Protocol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(SMTP)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MSG ICP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37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42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Host Name Server (Nameserv)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WhoIs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Login Host Protocol (Login)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"http://www.webopedia.com/TERM/D/DNS.html"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Domain Name System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(DNS)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"http://www.webopedia.com/TERM/T/TFTP.html"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Trivial File Transfer Protocol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(TFTP)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"http://www.webopedia.com/TERM/G/gopher.html"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Gopher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Services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"http://www.webopedia.com/TERM/F/finger.html"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Finger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"http://www.webopedia.com/TERM/H/HTTP.html"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HTTP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"http://www.webopedia.com/TERM/X/X_400.html"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X.400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Standard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108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SNA Gateway Access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POP2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"http://www.webopedia.com/TERM/P/POP3.html"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POP3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115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Simple File Transfer Protocol (SFTP)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118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SQL Services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119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Newsgroup (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"http://www.webopedia.com/TERM/N/NNTP.html"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NNTP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137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"http://www.webopedia.com/TERM/N/NetBIOS.html"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NetBIOS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Name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139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NetBIOS Datagram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143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Interim Mail Access Protocol (IMAP)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NetBIOS Session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156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"http://www.webopedia.com/TERM/S/SQL_Server.html"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SQL Server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161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"http://www.webopedia.com/TERM/S/SNMP.html"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SNMP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179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"http://www.webopedia.com/TERM/B/BGP.html"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Border Gateway Protocol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(BGP)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190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Gateway Access Control Protocol (GACP)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194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"http://www.webopedia.com/TERM/I/IRC.html"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Internet Relay Chat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(IRC)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197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Directory Location Service (DLS)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389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"http://www.webopedia.com/TERM/L/LDAP.html"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Lightweight Directory Access Protocol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(LDAP)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396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Novell Netware over 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443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"http://www.webopedia.com/TERM/H/HTTPS.html"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HTTPS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444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Simple Network Paging Protocol (SNPP)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445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Microsoft-DS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458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Apple 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"http://www.webopedia.com/TERM/Q/QuickTime.html"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QuickTime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546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instrText xml:space="preserve"> HYPERLINK "http://www.webopedia.com/TERM/D/DHCP.html" </w:instrTex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sz w:val="18"/>
                <w:szCs w:val="18"/>
                <w:u w:val="none"/>
                <w:vertAlign w:val="baseline"/>
              </w:rPr>
              <w:t>DHCP</w:t>
            </w:r>
            <w:r>
              <w:rPr>
                <w:rFonts w:hint="default" w:ascii="Arial" w:hAnsi="Arial" w:eastAsia="SimSun" w:cs="Arial"/>
                <w:i w:val="0"/>
                <w:caps w:val="0"/>
                <w:color w:val="CC3300"/>
                <w:spacing w:val="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Client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547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DHCP 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563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SNEWS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569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MSN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1080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Socks</w:t>
            </w:r>
          </w:p>
        </w:tc>
      </w:tr>
    </w:tbl>
    <w:p/>
    <w:p>
      <w:r>
        <w:rPr>
          <w:rFonts w:ascii="Helvetica" w:hAnsi="Helvetica" w:eastAsia="Helvetica" w:cs="Helvetica"/>
          <w:i w:val="0"/>
          <w:caps w:val="0"/>
          <w:color w:val="1D2129"/>
          <w:spacing w:val="0"/>
          <w:sz w:val="21"/>
          <w:szCs w:val="21"/>
          <w:shd w:val="clear" w:fill="FFFFFF"/>
        </w:rPr>
        <w:t>16945 Reeta Khadka 9841506739</w:t>
      </w:r>
      <w:r>
        <w:rPr>
          <w:rFonts w:hint="default" w:ascii="Helvetica" w:hAnsi="Helvetica" w:eastAsia="Helvetica" w:cs="Helvetica"/>
          <w:i w:val="0"/>
          <w:caps w:val="0"/>
          <w:color w:val="1D21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1D2129"/>
          <w:spacing w:val="0"/>
          <w:sz w:val="21"/>
          <w:szCs w:val="21"/>
          <w:shd w:val="clear" w:fill="FFFFFF"/>
        </w:rPr>
        <w:t>2 16939 Ishan Shrestha 9841827937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150BF"/>
    <w:rsid w:val="394150BF"/>
    <w:rsid w:val="3BCB6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2018-02-07T15:43:00Z</dcterms:created>
  <dc:creator>utsha</dc:creator>
  <cp:lastModifiedBy>utsha</cp:lastModifiedBy>
  <dcterms:modified xsi:type="dcterms:W3CDTF">2018-02-23T16:52:05Z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