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47A1"/>
          <w:sz w:val="56"/>
          <w:szCs w:val="56"/>
        </w:rPr>
        <w:t xml:space="preserve">Nord Pool BESS Trading Platform</w:t>
      </w:r>
    </w:p>
    <w:p>
      <w:pPr>
        <w:spacing w:after="200"/>
        <w:jc w:val="center"/>
      </w:pPr>
      <w:r>
        <w:rPr>
          <w:rFonts w:ascii="Arial" w:cs="Arial" w:eastAsia="Arial" w:hAnsi="Arial"/>
          <w:color w:val="555555"/>
          <w:sz w:val="36"/>
          <w:szCs w:val="36"/>
        </w:rPr>
        <w:t xml:space="preserve">Comprehensive System Documentation</w:t>
      </w:r>
    </w:p>
    <w:p>
      <w:pPr>
        <w:spacing w:after="100"/>
        <w:jc w:val="center"/>
      </w:pPr>
      <w:r>
        <w:rPr>
          <w:rFonts w:ascii="Arial" w:cs="Arial" w:eastAsia="Arial" w:hAnsi="Arial"/>
          <w:color w:val="777777"/>
          <w:sz w:val="24"/>
          <w:szCs w:val="24"/>
        </w:rPr>
        <w:t xml:space="preserve">Strategy Chat • Heatmap Scanner • Battery Optimizer</w:t>
      </w:r>
    </w:p>
    <w:p>
      <w:pPr>
        <w:spacing w:before="600"/>
      </w:pPr>
    </w:p>
    <w:p>
      <w:pPr>
        <w:pBdr>
          <w:top w:val="single" w:color="0D47A1" w:sz="6" w:space="8"/>
        </w:pBdr>
        <w:spacing w:after="100" w:before="200"/>
        <w:jc w:val="center"/>
      </w:pPr>
      <w:r>
        <w:rPr>
          <w:color w:val="999999"/>
          <w:sz w:val="22"/>
          <w:szCs w:val="22"/>
        </w:rPr>
        <w:t xml:space="preserve">Version 2.0 — March 2026</w:t>
      </w:r>
    </w:p>
    <w:p>
      <w:pPr>
        <w:jc w:val="center"/>
      </w:pPr>
      <w:r>
        <w:rPr>
          <w:color w:val="999999"/>
          <w:sz w:val="22"/>
          <w:szCs w:val="22"/>
        </w:rPr>
        <w:t xml:space="preserve">Prepared by: Bibek Agarwal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The Nord Pool BESS Trading Platform is a Streamlit-based analytical application designed for Battery Energy Storage System (BESS) traders operating in European electricity markets. The platform provides real-time strategy backtesting, natural language query processing, and comprehensive risk analytics across five Nord Pool delivery areas (Austria, Belgium, France, Germany, Netherlands) and five market datasets (DayAhead, IDA1, IDA2, IDA3, VWAP).</w:t>
      </w:r>
    </w:p>
    <w:p>
      <w:pPr>
        <w:spacing w:after="120"/>
      </w:pPr>
      <w:r>
        <w:t xml:space="preserve">The system features an NLP-powered Strategy Chat that interprets plain-English trading instructions, a visual Heatmap Scanner for discovering profitable time-of-day patterns, and a Battery Optimizer for finding optimal charge/discharge schedules. All components produce institutional-grade risk metrics including Sharpe Ratio, Maximum Drawdown, Value at Risk, Profit Factor, and Calmar Ratio.</w:t>
      </w:r>
    </w:p>
    <w:p>
      <w:r>
        <w:br w:type="page"/>
      </w:r>
    </w:p>
    <w:p>
      <w:pPr>
        <w:pStyle w:val="Heading1"/>
      </w:pPr>
      <w:r>
        <w:t xml:space="preserve">2. System Architecture</w:t>
      </w:r>
    </w:p>
    <w:p>
      <w:pPr>
        <w:pStyle w:val="Heading2"/>
      </w:pPr>
      <w:r>
        <w:t xml:space="preserve">2.1 Application Structure</w:t>
      </w:r>
    </w:p>
    <w:p>
      <w:pPr>
        <w:spacing w:after="120"/>
      </w:pPr>
      <w:r>
        <w:t xml:space="preserve">The platform is built as a Streamlit multipage application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streamlit_app.py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entry point and home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pages/2_Strategy_Chat.py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NLP-powered trading strategy backtester (~2,970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pages/3_Heatmap_Scanner.py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hour-of-day profitability scanner (~280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pages/4_Battery_Optimizer.py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Exhaustive charge/discharge optimizer (~460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Quarter-hourly price CSVs (Jan–Mar 2026)</w:t>
            </w:r>
          </w:p>
        </w:tc>
      </w:tr>
    </w:tbl>
    <w:p>
      <w:pPr>
        <w:spacing w:after="120"/>
      </w:pPr>
      <w:r>
        <w:t xml:space="preserve"/>
      </w:r>
    </w:p>
    <w:p>
      <w:pPr>
        <w:pStyle w:val="Heading2"/>
      </w:pPr>
      <w:r>
        <w:t xml:space="preserve">2.2 Data Sources</w:t>
      </w:r>
    </w:p>
    <w:p>
      <w:pPr>
        <w:spacing w:after="120"/>
      </w:pPr>
      <w:r>
        <w:t xml:space="preserve">The platform ingests five Nord Pool market datasets at quarter-hourly (15-minute)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5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Price Column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DayAhead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dayahead_prices.csv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ida1_prices.csv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ida2_prices.csv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ida3_prices.csv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intraday_continuous_vwap_qh.csv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vwap</w:t>
            </w:r>
          </w:p>
        </w:tc>
      </w:tr>
    </w:tbl>
    <w:p>
      <w:pPr>
        <w:spacing w:after="120"/>
      </w:pPr>
      <w:r>
        <w:t xml:space="preserve"/>
      </w:r>
    </w:p>
    <w:p>
      <w:pPr>
        <w:spacing w:after="120"/>
      </w:pPr>
      <w:r>
        <w:t xml:space="preserve">Each dataset covers five delivery areas: AT (Austria), BE (Belgium), FR (France), GER (Germany), and NL (Netherlands). Data columns include delivery timestamp (CET), area code, price value, and for VWAP also traded volume.</w:t>
      </w:r>
    </w:p>
    <w:p>
      <w:pPr>
        <w:pStyle w:val="Heading2"/>
      </w:pPr>
      <w:r>
        <w:t xml:space="preserve">2.3 Technology Stack</w:t>
      </w:r>
    </w:p>
    <w:p>
      <w:pPr>
        <w:pStyle w:val="ListParagraph"/>
        <w:numPr>
          <w:ilvl w:val="0"/>
          <w:numId w:val="2"/>
        </w:numPr>
        <w:spacing w:after="60"/>
      </w:pPr>
      <w:r>
        <w:t xml:space="preserve">Python 3.10+ with Streamlit for the web framework</w:t>
      </w:r>
    </w:p>
    <w:p>
      <w:pPr>
        <w:pStyle w:val="ListParagraph"/>
        <w:numPr>
          <w:ilvl w:val="0"/>
          <w:numId w:val="3"/>
        </w:numPr>
        <w:spacing w:after="60"/>
      </w:pPr>
      <w:r>
        <w:rPr>
          <w:b/>
          <w:bCs/>
        </w:rPr>
        <w:t xml:space="preserve">Plotly</w:t>
      </w:r>
      <w:r>
        <w:t xml:space="preserve"> for interactive charts and visualizations</w:t>
      </w:r>
    </w:p>
    <w:p>
      <w:pPr>
        <w:pStyle w:val="ListParagraph"/>
        <w:numPr>
          <w:ilvl w:val="0"/>
          <w:numId w:val="4"/>
        </w:numPr>
        <w:spacing w:after="60"/>
      </w:pPr>
      <w:r>
        <w:rPr>
          <w:b/>
          <w:bCs/>
        </w:rPr>
        <w:t xml:space="preserve">Pandas / NumPy</w:t>
      </w:r>
      <w:r>
        <w:t xml:space="preserve"> for data processing and computation</w:t>
      </w:r>
    </w:p>
    <w:p>
      <w:pPr>
        <w:pStyle w:val="ListParagraph"/>
        <w:numPr>
          <w:ilvl w:val="0"/>
          <w:numId w:val="5"/>
        </w:numPr>
        <w:spacing w:after="60"/>
      </w:pPr>
      <w:r>
        <w:rPr>
          <w:b/>
          <w:bCs/>
        </w:rPr>
        <w:t xml:space="preserve">Web Speech API</w:t>
      </w:r>
      <w:r>
        <w:t xml:space="preserve"> (browser-native) for voice input via components.html()</w:t>
      </w:r>
    </w:p>
    <w:p>
      <w:pPr>
        <w:pStyle w:val="ListParagraph"/>
        <w:numPr>
          <w:ilvl w:val="0"/>
          <w:numId w:val="6"/>
        </w:numPr>
        <w:spacing w:after="60"/>
      </w:pPr>
      <w:r>
        <w:rPr>
          <w:b/>
          <w:bCs/>
        </w:rPr>
        <w:t xml:space="preserve">Regex-based NLP</w:t>
      </w:r>
      <w:r>
        <w:t xml:space="preserve"> parser with fuzzy speech correction for natural language understanding</w:t>
      </w:r>
    </w:p>
    <w:p>
      <w:r>
        <w:br w:type="page"/>
      </w:r>
    </w:p>
    <w:p>
      <w:pPr>
        <w:pStyle w:val="Heading1"/>
      </w:pPr>
      <w:r>
        <w:t xml:space="preserve">3. Strategy Chat — Core Engine</w:t>
      </w:r>
    </w:p>
    <w:p>
      <w:pPr>
        <w:spacing w:after="120"/>
      </w:pPr>
      <w:r>
        <w:t xml:space="preserve">The Strategy Chat is the primary interface, accepting natural language instructions and producing comprehensive backtesting results with full risk analytics. It supports seven distinct analysis modes.</w:t>
      </w:r>
    </w:p>
    <w:p>
      <w:pPr>
        <w:pStyle w:val="Heading2"/>
      </w:pPr>
      <w:r>
        <w:t xml:space="preserve">3.1 Analysis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7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Example Command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on one dataset, sell on another. The classic spread trade.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dayahead sell IDA1 France weekends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raw price data with filters. No buy/sell logic.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DA prices last 30 days for France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dataset, multiple areas. Area-to-area spread analysis.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 Germany vs France last 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datasets AND different areas. E.g. buy DA in France, sell IDA1 in Germany.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 France vs IDA1 Germany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Time-shift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and sell same dataset at different hours of the day.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first 4 hours sell last 4 hours DA Germany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Multi-leg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buy/sell legs with explicit MW volumes per area.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1MW Germany, 1MW Austria, sell 2MW France DA vs IDA1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existing results without re-entering the full query.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Germany / Filter weekends / Switch to IDA2</w:t>
            </w:r>
          </w:p>
        </w:tc>
      </w:tr>
    </w:tbl>
    <w:p>
      <w:pPr>
        <w:spacing w:after="120"/>
      </w:pPr>
      <w:r>
        <w:t xml:space="preserve"/>
      </w:r>
    </w:p>
    <w:p>
      <w:pPr>
        <w:pStyle w:val="Heading2"/>
      </w:pPr>
      <w:r>
        <w:t xml:space="preserve">3.2 NLP Parser Intelligence</w:t>
      </w:r>
    </w:p>
    <w:p>
      <w:pPr>
        <w:spacing w:after="120"/>
      </w:pPr>
      <w:r>
        <w:t xml:space="preserve">The parser uses a sophisticated rule-based approach with multiple detection layers:</w:t>
      </w:r>
    </w:p>
    <w:p>
      <w:pPr>
        <w:pStyle w:val="Heading3"/>
      </w:pPr>
      <w:r>
        <w:t xml:space="preserve">3.2.1 Dataset Detection</w:t>
      </w:r>
    </w:p>
    <w:p>
      <w:pPr>
        <w:spacing w:after="120"/>
      </w:pPr>
      <w:r>
        <w:t xml:space="preserve">The parser identifies datasets by name, alias, or speech-to-text approximation. Short aliases (e.g. “da”) use word-boundary regex to avoid false matches inside words like “data” or “today.” Datasets are returned in order of appearance in the text, which is critical for determining buy/sell assignment.</w:t>
      </w:r>
    </w:p>
    <w:p>
      <w:pPr>
        <w:pStyle w:val="Heading3"/>
      </w:pPr>
      <w:r>
        <w:t xml:space="preserve">3.2.2 Area Detection</w:t>
      </w:r>
    </w:p>
    <w:p>
      <w:pPr>
        <w:spacing w:after="120"/>
      </w:pPr>
      <w:r>
        <w:t xml:space="preserve">Areas are detected via country names (germany, france, etc.), ISO codes (GER, FR), or explicit “area X” patterns. The parser handles position-based proximity pairing for cross-area queries: each dataset is matched to its nearest area mention in the text.</w:t>
      </w:r>
    </w:p>
    <w:p>
      <w:pPr>
        <w:pStyle w:val="Heading3"/>
      </w:pPr>
      <w:r>
        <w:t xml:space="preserve">3.2.3 Mode Selection Logic</w:t>
      </w:r>
    </w:p>
    <w:p>
      <w:pPr>
        <w:spacing w:after="120"/>
      </w:pPr>
      <w:r>
        <w:t xml:space="preserve">The parser uses a priority-based cascade to determine the analysis mode:</w:t>
      </w:r>
    </w:p>
    <w:p>
      <w:pPr>
        <w:pStyle w:val="ListParagraph"/>
        <w:numPr>
          <w:ilvl w:val="0"/>
          <w:numId w:val="7"/>
        </w:numPr>
        <w:spacing w:after="60"/>
      </w:pPr>
      <w:r>
        <w:t xml:space="preserve">Cross-area: 2+ datasets each paired with a different area</w:t>
      </w:r>
    </w:p>
    <w:p>
      <w:pPr>
        <w:pStyle w:val="ListParagraph"/>
        <w:numPr>
          <w:ilvl w:val="0"/>
          <w:numId w:val="3"/>
        </w:numPr>
        <w:spacing w:after="60"/>
      </w:pPr>
      <w:r>
        <w:t xml:space="preserve">Time-shift: Buy + sell hour patterns on a single dataset</w:t>
      </w:r>
    </w:p>
    <w:p>
      <w:pPr>
        <w:pStyle w:val="ListParagraph"/>
        <w:numPr>
          <w:ilvl w:val="0"/>
          <w:numId w:val="4"/>
        </w:numPr>
        <w:spacing w:after="60"/>
      </w:pPr>
      <w:r>
        <w:t xml:space="preserve">Multi-leg: Explicit MW volume patterns per area</w:t>
      </w:r>
    </w:p>
    <w:p>
      <w:pPr>
        <w:pStyle w:val="ListParagraph"/>
        <w:numPr>
          <w:ilvl w:val="0"/>
          <w:numId w:val="5"/>
        </w:numPr>
        <w:spacing w:after="60"/>
      </w:pPr>
      <w:r>
        <w:t xml:space="preserve">Strategy: Explicit buy/sell keywords or 2 datasets with compare keyword</w:t>
      </w:r>
    </w:p>
    <w:p>
      <w:pPr>
        <w:pStyle w:val="ListParagraph"/>
        <w:numPr>
          <w:ilvl w:val="0"/>
          <w:numId w:val="6"/>
        </w:numPr>
        <w:spacing w:after="60"/>
      </w:pPr>
      <w:r>
        <w:t xml:space="preserve">Compare: Single dataset with 2+ areas and compare/vs keyword</w:t>
      </w:r>
    </w:p>
    <w:p>
      <w:pPr>
        <w:pStyle w:val="ListParagraph"/>
        <w:numPr>
          <w:ilvl w:val="0"/>
          <w:numId w:val="8"/>
        </w:numPr>
        <w:spacing w:after="60"/>
      </w:pPr>
      <w:r>
        <w:t xml:space="preserve">Lookup: Data-viewing trigger words (show, get, full, prices, etc.)</w:t>
      </w:r>
    </w:p>
    <w:p>
      <w:pPr>
        <w:spacing w:after="120"/>
      </w:pPr>
      <w:r>
        <w:t xml:space="preserve"/>
      </w:r>
    </w:p>
    <w:p>
      <w:pPr>
        <w:pStyle w:val="Heading3"/>
      </w:pPr>
      <w:r>
        <w:t xml:space="preserve">3.2.4 Speech-to-Text Correction</w:t>
      </w:r>
    </w:p>
    <w:p>
      <w:pPr>
        <w:spacing w:after="120"/>
      </w:pPr>
      <w:r>
        <w:t xml:space="preserve">The platform includes a comprehensive fuzzy correction dictionary that maps common speech recognition errors to their intended dataset names. For example, “their head” and “dead ahead” are corrected to “dayahead,” while “vee wap” becomes “vwap.” This enables hands-free operation via the built-in voice input component.</w:t>
      </w:r>
    </w:p>
    <w:p>
      <w:pPr>
        <w:pStyle w:val="Heading2"/>
      </w:pPr>
      <w:r>
        <w:t xml:space="preserve">3.3 Follow-Up Commands</w:t>
      </w:r>
    </w:p>
    <w:p>
      <w:pPr>
        <w:spacing w:after="120"/>
      </w:pPr>
      <w:r>
        <w:t xml:space="preserve">After results are displayed, users can type short modification commands that are detected as follow-ups rather than new queries. The system re-runs the analysis with modified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Commands</w:t>
            </w:r>
          </w:p>
        </w:tc>
        <w:tc>
          <w:tcPr>
            <w:tcW w:type="dxa" w:w="3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filter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Germany / Exclude France / Add NL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removes, or adds areas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filter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Weekends only / Filter weekdays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Changes day-of-week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zoom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7 days / Zoom last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Changes date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 filter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8-16 only / Peak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hour range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swap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IDA2 / Try VWAP instead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Swaps the dataset</w:t>
            </w:r>
          </w:p>
        </w:tc>
      </w:tr>
    </w:tbl>
    <w:p>
      <w:pPr>
        <w:spacing w:after="120"/>
      </w:pPr>
      <w:r>
        <w:t xml:space="preserve"/>
      </w:r>
    </w:p>
    <w:p>
      <w:r>
        <w:br w:type="page"/>
      </w:r>
    </w:p>
    <w:p>
      <w:pPr>
        <w:pStyle w:val="Heading1"/>
      </w:pPr>
      <w:r>
        <w:t xml:space="preserve">4. Risk Analytics Framework</w:t>
      </w:r>
    </w:p>
    <w:p>
      <w:pPr>
        <w:spacing w:after="120"/>
      </w:pPr>
      <w:r>
        <w:t xml:space="preserve">Every strategy mode produces a comprehensive set of risk-adjusted metrics computed from the spread delta series (sell price minus buy price) at quarter-hourly granularity. All P&amp;L calculations assume 1 MW capacity and 0.25-hour (15-minute) delivery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Ratio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delta / Std delta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0.5 is good, &gt; 1.0 is excellent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Drawdown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peak-to-trough decline in cumulative P&amp;L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risk measure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Calmar Ratio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P&amp;L / |Max Drawdown|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per unit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Factor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wins / Gross losses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 means profitable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slots with positive delta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 (95%)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5th percentile of delta distribution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Worst-case per-slot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Vol-Wt Sharpe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Volume-weighted Sharpe (VWAP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Liquidity-adjusted</w:t>
            </w:r>
          </w:p>
        </w:tc>
      </w:tr>
    </w:tbl>
    <w:p>
      <w:pPr>
        <w:spacing w:after="120"/>
      </w:pPr>
      <w:r>
        <w:t xml:space="preserve"/>
      </w:r>
    </w:p>
    <w:p>
      <w:pPr>
        <w:spacing w:after="120"/>
      </w:pPr>
      <w:r>
        <w:t xml:space="preserve">For strategies involving multiple areas, metrics are computed both at the individual area level and aggregated across all areas. The platform also displays cumulative P&amp;L charts with peak/drawdown shading for visual risk assessment.</w:t>
      </w:r>
    </w:p>
    <w:p>
      <w:r>
        <w:br w:type="page"/>
      </w:r>
    </w:p>
    <w:p>
      <w:pPr>
        <w:pStyle w:val="Heading1"/>
      </w:pPr>
      <w:r>
        <w:t xml:space="preserve">5. Heatmap Scanner</w:t>
      </w:r>
    </w:p>
    <w:p>
      <w:pPr>
        <w:spacing w:after="120"/>
      </w:pPr>
      <w:r>
        <w:t xml:space="preserve">The Heatmap Scanner provides a visual overview of hour-of-day profitability across all areas. It generates a matrix showing average spread deltas for each hour (0–23) and area combination, making it easy to identify profitable trading windows at a glance.</w:t>
      </w:r>
    </w:p>
    <w:p>
      <w:pPr>
        <w:pStyle w:val="Heading2"/>
      </w:pPr>
      <w:r>
        <w:t xml:space="preserve">5.1 Features</w:t>
      </w:r>
    </w:p>
    <w:p>
      <w:pPr>
        <w:pStyle w:val="ListParagraph"/>
        <w:numPr>
          <w:ilvl w:val="0"/>
          <w:numId w:val="9"/>
        </w:numPr>
        <w:spacing w:after="60"/>
      </w:pPr>
      <w:r>
        <w:t xml:space="preserve">Interactive heatmap with configurable color scales</w:t>
      </w:r>
    </w:p>
    <w:p>
      <w:pPr>
        <w:pStyle w:val="ListParagraph"/>
        <w:numPr>
          <w:ilvl w:val="0"/>
          <w:numId w:val="3"/>
        </w:numPr>
        <w:spacing w:after="60"/>
      </w:pPr>
      <w:r>
        <w:t xml:space="preserve">Customizable buy/sell dataset pair selection</w:t>
      </w:r>
    </w:p>
    <w:p>
      <w:pPr>
        <w:pStyle w:val="ListParagraph"/>
        <w:numPr>
          <w:ilvl w:val="0"/>
          <w:numId w:val="4"/>
        </w:numPr>
        <w:spacing w:after="60"/>
      </w:pPr>
      <w:r>
        <w:t xml:space="preserve">Date range and day-of-week filters</w:t>
      </w:r>
    </w:p>
    <w:p>
      <w:pPr>
        <w:pStyle w:val="ListParagraph"/>
        <w:numPr>
          <w:ilvl w:val="0"/>
          <w:numId w:val="5"/>
        </w:numPr>
        <w:spacing w:after="60"/>
      </w:pPr>
      <w:r>
        <w:t xml:space="preserve">Sortable statistics table with Sharpe ratios per hour</w:t>
      </w:r>
    </w:p>
    <w:p>
      <w:pPr>
        <w:pStyle w:val="ListParagraph"/>
        <w:numPr>
          <w:ilvl w:val="0"/>
          <w:numId w:val="6"/>
        </w:numPr>
        <w:spacing w:after="60"/>
      </w:pPr>
      <w:r>
        <w:t xml:space="preserve">Area-level breakdown and comparison</w:t>
      </w:r>
    </w:p>
    <w:p>
      <w:pPr>
        <w:pStyle w:val="Heading2"/>
      </w:pPr>
      <w:r>
        <w:t xml:space="preserve">5.2 Use Cases</w:t>
      </w:r>
    </w:p>
    <w:p>
      <w:pPr>
        <w:spacing w:after="120"/>
      </w:pPr>
      <w:r>
        <w:t xml:space="preserve">Traders use the Heatmap Scanner to discover which hours consistently show positive spreads across different areas. For example, a trader might discover that the DA–IDA1 spread is consistently positive during hours 10–14 in Germany but negative in France, informing area-specific strategy design.</w:t>
      </w:r>
    </w:p>
    <w:p>
      <w:r>
        <w:br w:type="page"/>
      </w:r>
    </w:p>
    <w:p>
      <w:pPr>
        <w:pStyle w:val="Heading1"/>
      </w:pPr>
      <w:r>
        <w:t xml:space="preserve">6. Battery Optimizer</w:t>
      </w:r>
    </w:p>
    <w:p>
      <w:pPr>
        <w:spacing w:after="120"/>
      </w:pPr>
      <w:r>
        <w:t xml:space="preserve">The Battery Optimizer finds the best charge/discharge schedule for a battery energy storage system using an exhaustive search across all possible (buy_hour, sell_hour) combinations.</w:t>
      </w:r>
    </w:p>
    <w:p>
      <w:pPr>
        <w:pStyle w:val="Heading2"/>
      </w:pPr>
      <w:r>
        <w:t xml:space="preserve">6.1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43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3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Capacity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 capacity for P&amp;L scaling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 Duration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quarter-hours to charge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(1 hour)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Discharge Duration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quarter-hours to discharge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(1 hour)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market to optimize 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DayAhead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zone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period for analysis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available</w:t>
            </w:r>
          </w:p>
        </w:tc>
      </w:tr>
    </w:tbl>
    <w:p>
      <w:pPr>
        <w:spacing w:after="120"/>
      </w:pPr>
      <w:r>
        <w:t xml:space="preserve"/>
      </w:r>
    </w:p>
    <w:p>
      <w:pPr>
        <w:pStyle w:val="Heading2"/>
      </w:pPr>
      <w:r>
        <w:t xml:space="preserve">6.2 Optimization Approach</w:t>
      </w:r>
    </w:p>
    <w:p>
      <w:pPr>
        <w:spacing w:after="120"/>
      </w:pPr>
      <w:r>
        <w:t xml:space="preserve">The optimizer evaluates every possible (buy_hour, sell_hour) pair where buy and sell windows do not overlap. For each pair, it computes daily P&amp;L = (avg_sell_price - avg_buy_price) x capacity x duration. The results are ranked by Sharpe Ratio, providing risk-adjusted recommendations.</w:t>
      </w:r>
    </w:p>
    <w:p>
      <w:pPr>
        <w:pStyle w:val="Heading2"/>
      </w:pPr>
      <w:r>
        <w:t xml:space="preserve">6.3 Output</w:t>
      </w:r>
    </w:p>
    <w:p>
      <w:pPr>
        <w:pStyle w:val="ListParagraph"/>
        <w:numPr>
          <w:ilvl w:val="0"/>
          <w:numId w:val="2"/>
        </w:numPr>
        <w:spacing w:after="60"/>
      </w:pPr>
      <w:r>
        <w:t xml:space="preserve">Sharpe Ratio heatmap across all hour combinations</w:t>
      </w:r>
    </w:p>
    <w:p>
      <w:pPr>
        <w:pStyle w:val="ListParagraph"/>
        <w:numPr>
          <w:ilvl w:val="0"/>
          <w:numId w:val="3"/>
        </w:numPr>
        <w:spacing w:after="60"/>
      </w:pPr>
      <w:r>
        <w:t xml:space="preserve">Top 10 strategies ranked by Sharpe</w:t>
      </w:r>
    </w:p>
    <w:p>
      <w:pPr>
        <w:pStyle w:val="ListParagraph"/>
        <w:numPr>
          <w:ilvl w:val="0"/>
          <w:numId w:val="4"/>
        </w:numPr>
        <w:spacing w:after="60"/>
      </w:pPr>
      <w:r>
        <w:t xml:space="preserve">Cumulative P&amp;L charts for the top 3 strategies</w:t>
      </w:r>
    </w:p>
    <w:p>
      <w:pPr>
        <w:pStyle w:val="ListParagraph"/>
        <w:numPr>
          <w:ilvl w:val="0"/>
          <w:numId w:val="5"/>
        </w:numPr>
        <w:spacing w:after="60"/>
      </w:pPr>
      <w:r>
        <w:t xml:space="preserve">Daily P&amp;L breakdown for the selected strategy</w:t>
      </w:r>
    </w:p>
    <w:p>
      <w:pPr>
        <w:pStyle w:val="ListParagraph"/>
        <w:numPr>
          <w:ilvl w:val="0"/>
          <w:numId w:val="6"/>
        </w:numPr>
        <w:spacing w:after="60"/>
      </w:pPr>
      <w:r>
        <w:t xml:space="preserve">Hourly price profile showing optimal buy/sell windows</w:t>
      </w:r>
    </w:p>
    <w:p>
      <w:pPr>
        <w:pStyle w:val="ListParagraph"/>
        <w:numPr>
          <w:ilvl w:val="0"/>
          <w:numId w:val="7"/>
        </w:numPr>
        <w:spacing w:after="60"/>
      </w:pPr>
      <w:r>
        <w:t xml:space="preserve">CSV export of complete results</w:t>
      </w:r>
    </w:p>
    <w:p>
      <w:r>
        <w:br w:type="page"/>
      </w:r>
    </w:p>
    <w:p>
      <w:pPr>
        <w:pStyle w:val="Heading1"/>
      </w:pPr>
      <w:r>
        <w:t xml:space="preserve">7. Voice Input System</w:t>
      </w:r>
    </w:p>
    <w:p>
      <w:pPr>
        <w:spacing w:after="120"/>
      </w:pPr>
      <w:r>
        <w:t xml:space="preserve">The Strategy Chat includes a browser-native voice input system powered by the Web Speech API. It renders as a self-contained HTML component inside a Streamlit iframe using components.html().</w:t>
      </w:r>
    </w:p>
    <w:p>
      <w:pPr>
        <w:pStyle w:val="Heading2"/>
      </w:pPr>
      <w:r>
        <w:t xml:space="preserve">7.1 How It Works</w:t>
      </w:r>
    </w:p>
    <w:p>
      <w:pPr>
        <w:pStyle w:val="ListParagraph"/>
        <w:numPr>
          <w:ilvl w:val="0"/>
          <w:numId w:val="2"/>
        </w:numPr>
        <w:spacing w:after="60"/>
      </w:pPr>
      <w:r>
        <w:t xml:space="preserve">Click the microphone button to start recording</w:t>
      </w:r>
    </w:p>
    <w:p>
      <w:pPr>
        <w:pStyle w:val="ListParagraph"/>
        <w:numPr>
          <w:ilvl w:val="0"/>
          <w:numId w:val="3"/>
        </w:numPr>
        <w:spacing w:after="60"/>
      </w:pPr>
      <w:r>
        <w:t xml:space="preserve">Speech is transcribed in real-time with interim results displayed</w:t>
      </w:r>
    </w:p>
    <w:p>
      <w:pPr>
        <w:pStyle w:val="ListParagraph"/>
        <w:numPr>
          <w:ilvl w:val="0"/>
          <w:numId w:val="4"/>
        </w:numPr>
        <w:spacing w:after="60"/>
      </w:pPr>
      <w:r>
        <w:t xml:space="preserve">Final transcript is automatically pushed into the Streamlit chat input via window.parent.document</w:t>
      </w:r>
    </w:p>
    <w:p>
      <w:pPr>
        <w:pStyle w:val="ListParagraph"/>
        <w:numPr>
          <w:ilvl w:val="0"/>
          <w:numId w:val="5"/>
        </w:numPr>
        <w:spacing w:after="60"/>
      </w:pPr>
      <w:r>
        <w:t xml:space="preserve">A “Copy” fallback button is provided for cross-origin scenarios</w:t>
      </w:r>
    </w:p>
    <w:p>
      <w:pPr>
        <w:pStyle w:val="ListParagraph"/>
        <w:numPr>
          <w:ilvl w:val="0"/>
          <w:numId w:val="6"/>
        </w:numPr>
        <w:spacing w:after="60"/>
      </w:pPr>
      <w:r>
        <w:t xml:space="preserve">Speech-to-text corrections automatically fix common recognition errors</w:t>
      </w:r>
    </w:p>
    <w:p>
      <w:pPr>
        <w:pStyle w:val="Heading2"/>
      </w:pPr>
      <w:r>
        <w:t xml:space="preserve">7.2 Technical Implementation</w:t>
      </w:r>
    </w:p>
    <w:p>
      <w:pPr>
        <w:spacing w:after="120"/>
      </w:pPr>
      <w:r>
        <w:t xml:space="preserve">The voice component uses components.html() rather than st.markdown() because Streamlit’s markdown renderer strips &lt;script&gt; tags for security. The component operates inside an iframe with full JavaScript access, communicating with the parent Streamlit frame via DOM manipulation.</w:t>
      </w:r>
    </w:p>
    <w:p>
      <w:r>
        <w:br w:type="page"/>
      </w:r>
    </w:p>
    <w:p>
      <w:pPr>
        <w:pStyle w:val="Heading1"/>
      </w:pPr>
      <w:r>
        <w:t xml:space="preserve">8. Complete Use-Case Catalog</w:t>
      </w:r>
    </w:p>
    <w:p>
      <w:pPr>
        <w:spacing w:after="120"/>
      </w:pPr>
      <w:r>
        <w:t xml:space="preserve">Below is a comprehensive catalog of all supported query types with example instructions:</w:t>
      </w:r>
    </w:p>
    <w:p>
      <w:pPr>
        <w:pStyle w:val="Heading2"/>
      </w:pPr>
      <w:r>
        <w:t xml:space="preserve">8.1 Basic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dayahead sell IDA1 France weekends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Spread strategy: DA vs IDA1, France only, Sat+Sun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 vs IDA1 all areas last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Spread across all 5 areas, last 30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dayahead sell IDA2 hours 10-14 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Peak-hour spread strategy for Germany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DA and VWAP Netherlands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treating DA as buy, VWAP as sell for NL</w:t>
            </w:r>
          </w:p>
        </w:tc>
      </w:tr>
    </w:tbl>
    <w:p>
      <w:pPr>
        <w:spacing w:after="120"/>
      </w:pPr>
      <w:r>
        <w:t xml:space="preserve"/>
      </w:r>
    </w:p>
    <w:p>
      <w:pPr>
        <w:pStyle w:val="Heading2"/>
      </w:pPr>
      <w:r>
        <w:t xml:space="preserve">8.2 Cross-Area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 France vs IDA1 Germany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 Buy DA in FR, Sell IDA1 in 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IDA1 Austria vs DA Netherlands last 2 weeks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 with date filter</w:t>
            </w:r>
          </w:p>
        </w:tc>
      </w:tr>
    </w:tbl>
    <w:p>
      <w:pPr>
        <w:spacing w:after="120"/>
      </w:pPr>
      <w:r>
        <w:t xml:space="preserve"/>
      </w:r>
    </w:p>
    <w:p>
      <w:pPr>
        <w:pStyle w:val="Heading2"/>
      </w:pPr>
      <w:r>
        <w:t xml:space="preserve">8.3 Area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 Germany vs France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DayAhead prices: GER vs FR spread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IDA1 GER vs FR vs NL last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3-way comparison with pairwise spreads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all areas on VWAP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5-area VWAP comparison</w:t>
            </w:r>
          </w:p>
        </w:tc>
      </w:tr>
    </w:tbl>
    <w:p>
      <w:pPr>
        <w:spacing w:after="120"/>
      </w:pPr>
      <w:r>
        <w:t xml:space="preserve"/>
      </w:r>
    </w:p>
    <w:p>
      <w:pPr>
        <w:pStyle w:val="Heading2"/>
      </w:pPr>
      <w:r>
        <w:t xml:space="preserve">8.4 Time-Shift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first 4 hours sell last 4 hours DA Germany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hours 0-3, sell hours 20-23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off-peak sell peak dayahead France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Off-peak (0-7) vs peak (8-19)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morning sell evening IDA1 NL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(6-11) vs evening (17-22)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hours 2-5 sell hours 18-21 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hour windows</w:t>
            </w:r>
          </w:p>
        </w:tc>
      </w:tr>
    </w:tbl>
    <w:p>
      <w:pPr>
        <w:spacing w:after="120"/>
      </w:pPr>
      <w:r>
        <w:t xml:space="preserve"/>
      </w:r>
    </w:p>
    <w:p>
      <w:pPr>
        <w:pStyle w:val="Heading2"/>
      </w:pPr>
      <w:r>
        <w:t xml:space="preserve">8.5 Multi-Leg Volume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1MW Germany, 1MW Austria, sell 2MW France DA vs IDA1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3-leg portfolio with volume weighting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2MW GER sell 1MW FR 1MW NL on DA vs IDA1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Asymmetric volume allocation</w:t>
            </w:r>
          </w:p>
        </w:tc>
      </w:tr>
    </w:tbl>
    <w:p>
      <w:pPr>
        <w:spacing w:after="120"/>
      </w:pPr>
      <w:r>
        <w:t xml:space="preserve"/>
      </w:r>
    </w:p>
    <w:p>
      <w:pPr>
        <w:pStyle w:val="Heading2"/>
      </w:pPr>
      <w:r>
        <w:t xml:space="preserve">8.6 Data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DA prices last 30 days for France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DayAhead data table + chart for FR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data last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DayAhead data, all areas, 30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IDA1 prices Germany weekdays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IDA1 filtered to GER, Mon-Fri</w:t>
            </w:r>
          </w:p>
        </w:tc>
      </w:tr>
    </w:tbl>
    <w:p>
      <w:pPr>
        <w:spacing w:after="120"/>
      </w:pPr>
      <w:r>
        <w:t xml:space="preserve"/>
      </w:r>
    </w:p>
    <w:p>
      <w:pPr>
        <w:pStyle w:val="Heading2"/>
      </w:pPr>
      <w:r>
        <w:t xml:space="preserve">8.7 Follow-Up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Works With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Germany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 results to GER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France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FR from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Netherlands to current areas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 to Saturday and Sunday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7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Zooms into most recent 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 hours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 hours 8-19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IDA2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Swaps the primary dataset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 Compare</w:t>
            </w:r>
          </w:p>
        </w:tc>
      </w:tr>
    </w:tbl>
    <w:p>
      <w:pPr>
        <w:spacing w:after="120"/>
      </w:pPr>
      <w:r>
        <w:t xml:space="preserve"/>
      </w:r>
    </w:p>
    <w:p>
      <w:r>
        <w:br w:type="page"/>
      </w:r>
    </w:p>
    <w:p>
      <w:pPr>
        <w:pStyle w:val="Heading1"/>
      </w:pPr>
      <w:r>
        <w:t xml:space="preserve">9. Visualization Catalog</w:t>
      </w:r>
    </w:p>
    <w:p>
      <w:pPr>
        <w:spacing w:after="120"/>
      </w:pPr>
      <w:r>
        <w:t xml:space="preserve">The platform generates the following chart types across its various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43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3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P&amp;L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total of profits with drawdown shading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Cross, Time-shift, Multi-leg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Scatter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spread deltas plotted over time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Cross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Avg Delta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chart of daily average spread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Cross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Overlay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Multi-series line chart of prices by area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 Compare, Cross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Spread Bars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spread by hour of day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Cross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Heatmap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 x Hour matrix of Sharpe ratios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Optimizer, Heatmap Scanner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Price Profile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price curve across 24 hours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Optimizer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Per-Leg Contribution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P&amp;L breakdown by trading leg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Multi-leg</w:t>
            </w:r>
          </w:p>
        </w:tc>
      </w:tr>
    </w:tbl>
    <w:p>
      <w:pPr>
        <w:spacing w:after="120"/>
      </w:pPr>
      <w:r>
        <w:t xml:space="preserve"/>
      </w:r>
    </w:p>
    <w:p>
      <w:pPr>
        <w:spacing w:after="120"/>
      </w:pPr>
      <w:r>
        <w:t xml:space="preserve">All charts use a consistent professional color palette (dark blue primary, orange accent, green for positive values) and are styled with the shared _style_fig() function for uniform appearance.</w:t>
      </w:r>
    </w:p>
    <w:p>
      <w:r>
        <w:br w:type="page"/>
      </w:r>
    </w:p>
    <w:p>
      <w:pPr>
        <w:pStyle w:val="Heading1"/>
      </w:pPr>
      <w:r>
        <w:t xml:space="preserve">10. Technical Reference</w:t>
      </w:r>
    </w:p>
    <w:p>
      <w:pPr>
        <w:pStyle w:val="Heading2"/>
      </w:pPr>
      <w:r>
        <w:t xml:space="preserve">10.1 File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Lines of Code</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2_Strategy_Chat.py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3_Heatmap_Scanner.py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4_Battery_Optimizer.py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bl>
    <w:p>
      <w:pPr>
        <w:spacing w:after="120"/>
      </w:pPr>
      <w:r>
        <w:t xml:space="preserve"/>
      </w:r>
    </w:p>
    <w:p>
      <w:pPr>
        <w:pStyle w:val="Heading2"/>
      </w:pPr>
      <w:r>
        <w:t xml:space="preserve">10.2 Key Functions (Strategy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parse_instruction()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NLP parser: text to structured strategy dict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_find_datasets_in_text()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Position-ordered dataset detection with boundary matching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_parse_dataset_area_pairs()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Proximity-based dataset-to-area pairing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detect_followup()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post-result modification commands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execute_multi_strategy()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spread strategy for areas x hour_ranges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execute_compare()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single dataset, computes area spreads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execute_cross()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Cross-dataset cross-area merge on timestamp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execute_timeshift()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Same-dataset different-hour daily P&amp;L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execute_multi_leg()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Multi-leg volume-weighted portfolio P&amp;L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compute_risk_metrics()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Drawdown, Calmar, PF, VaR, Win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render_multi_results()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strategy visualization suite</w:t>
            </w:r>
          </w:p>
        </w:tc>
      </w:tr>
    </w:tbl>
    <w:p>
      <w:pPr>
        <w:spacing w:after="120"/>
      </w:pPr>
      <w:r>
        <w:t xml:space="preserve"/>
      </w:r>
    </w:p>
    <w:p>
      <w:pPr>
        <w:pStyle w:val="Heading2"/>
      </w:pPr>
      <w:r>
        <w:t xml:space="preserve">10.3 Session State Management</w:t>
      </w:r>
    </w:p>
    <w:p>
      <w:pPr>
        <w:spacing w:after="120"/>
      </w:pPr>
      <w:r>
        <w:t xml:space="preserve">The application uses Streamlit session state to manage the conversation flow between user input, confirmation forms, and result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State Key</w:t>
            </w:r>
          </w:p>
        </w:tc>
        <w:tc>
          <w:tcPr>
            <w:tcW w:type="dxa" w:w="58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message history for display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dict awaiting form confirmation (None when confirmed)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last_results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execution results (DataFrame or list of tuples)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last_results_type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identifier (lookup, compare, cross, timeshift, multi_leg, strategy)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last_results_strat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dict used for rendering and follow-up modifications</w:t>
            </w:r>
          </w:p>
        </w:tc>
      </w:tr>
    </w:tbl>
    <w:p>
      <w:pPr>
        <w:spacing w:after="120"/>
      </w:pPr>
      <w:r>
        <w:t xml:space="preserve"/>
      </w:r>
    </w:p>
    <w:p>
      <w:r>
        <w:br w:type="page"/>
      </w:r>
    </w:p>
    <w:p>
      <w:pPr>
        <w:pStyle w:val="Heading1"/>
      </w:pPr>
      <w:r>
        <w:t xml:space="preserve">11. Deployment</w:t>
      </w:r>
    </w:p>
    <w:p>
      <w:pPr>
        <w:spacing w:after="120"/>
      </w:pPr>
      <w:r>
        <w:t xml:space="preserve">The application is configured for deployment on Railway via the included Procfile and railway.json. To run locally:</w:t>
      </w:r>
    </w:p>
    <w:p>
      <w:pPr>
        <w:pStyle w:val="ListParagraph"/>
        <w:numPr>
          <w:ilvl w:val="0"/>
          <w:numId w:val="2"/>
        </w:numPr>
        <w:spacing w:after="60"/>
      </w:pPr>
      <w:r>
        <w:t xml:space="preserve">Install dependencies: pip install -r requirements.txt</w:t>
      </w:r>
    </w:p>
    <w:p>
      <w:pPr>
        <w:pStyle w:val="ListParagraph"/>
        <w:numPr>
          <w:ilvl w:val="0"/>
          <w:numId w:val="3"/>
        </w:numPr>
        <w:spacing w:after="60"/>
      </w:pPr>
      <w:r>
        <w:t xml:space="preserve">Launch: streamlit run streamlit_app.py</w:t>
      </w:r>
    </w:p>
    <w:p>
      <w:pPr>
        <w:pStyle w:val="ListParagraph"/>
        <w:numPr>
          <w:ilvl w:val="0"/>
          <w:numId w:val="4"/>
        </w:numPr>
        <w:spacing w:after="60"/>
      </w:pPr>
      <w:r>
        <w:t xml:space="preserve">Access at http://localhost:8501</w:t>
      </w:r>
    </w:p>
    <w:p>
      <w:pPr>
        <w:spacing w:after="120"/>
      </w:pPr>
      <w:r>
        <w:t xml:space="preserve">The application uses Streamlit’s caching (@st.cache_data) to avoid reloading CSV data on every interaction, ensuring responsive performance even with large datasets.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4"/>
      </w:pBdr>
      <w:tabs>
        <w:tab w:val="right" w:pos="9026"/>
      </w:tabs>
    </w:pPr>
    <w:r>
      <w:rPr>
        <w:rFonts w:ascii="Arial" w:cs="Arial" w:eastAsia="Arial" w:hAnsi="Arial"/>
        <w:color w:val="999999"/>
        <w:sz w:val="18"/>
        <w:szCs w:val="18"/>
      </w:rPr>
      <w:t xml:space="preserve">Nord Pool BESS Trading Platform</w:t>
    </w:r>
    <w:r>
      <w:rPr>
        <w:rFonts w:ascii="Arial" w:cs="Arial" w:eastAsia="Arial" w:hAnsi="Arial"/>
        <w:color w:val="999999"/>
        <w:sz w:val="18"/>
        <w:szCs w:val="18"/>
      </w:rPr>
      <w:t xml:space="preserve">	System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2026-03-27T15:55:42.586Z</dcterms:created>
  <dcterms:modified xsi:type="dcterms:W3CDTF">2026-03-27T15:55:42.586Z</dcterms:modified>
</cp:coreProperties>
</file>

<file path=docProps/custom.xml><?xml version="1.0" encoding="utf-8"?>
<Properties xmlns="http://schemas.openxmlformats.org/officeDocument/2006/custom-properties" xmlns:vt="http://schemas.openxmlformats.org/officeDocument/2006/docPropsVTypes"/>
</file>