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aps/>
          <w:color w:val="666666"/>
          <w:sz w:val="20"/>
          <w:szCs w:val="20"/>
        </w:rPr>
        <w:t xml:space="preserve">GLOBAL COMMODITIES RESEARCH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Nord Pool BESS Strategy Chat</w:t>
      </w:r>
    </w:p>
    <w:p>
      <w:pPr>
        <w:spacing w:after="100"/>
      </w:pPr>
      <w:r>
        <w:rPr>
          <w:rFonts w:ascii="Arial" w:cs="Arial" w:eastAsia="Arial" w:hAnsi="Arial"/>
          <w:color w:val="1B3A5C"/>
          <w:sz w:val="30"/>
          <w:szCs w:val="30"/>
        </w:rPr>
        <w:t xml:space="preserve">Platform Review &amp; Improvement Roadmap</w:t>
      </w:r>
    </w:p>
    <w:p>
      <w:pPr>
        <w:spacing w:after="6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Quarter-Hourly Electricity Spread Analytics  |  AT, BE, FR, GER, NL  |  Jan–Mar 2026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Prepared for: Bibek Agarwal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27 March 2026</w:t>
      </w:r>
    </w:p>
    <w:p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Classification: Internal – For Discussion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Strategy Chat page is a functional natural-language backtester for quarter-hourly electricity spreads across five Nord Pool areas. It correctly executes buy/sell spread strategies, supports multi-area and multi-hour-range comparisons, and includes voice input. However, from a quantitative trading perspective, several critical gaps limit its usefulness for real portfolio decisions.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review identifies 18 specific improvements across five categories: risk analytics, strategy intelligence, data coverage, UX refinements, and infrastructure. The highest-impact items are the addition of proper risk-adjusted metrics, a strategy heatmap scanner, and VWAP volume weighting.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2. Current State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What Works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Natural-language parser correctly handles complex multi-parameter instructions including speech-to-text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Multi-area (FR, GER, NL, BE, AT) and multi-hour-range comparison in a single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Confirmation form prevents accidental execution with wrong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Quarter-hourly granularity matches the actual delivery slot structure of intraday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Voice input with continuous recognition mode for hands-free operation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2.2 Data Profile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platform operates on 149,000 rows spanning five datasets across five bidding zones from January to March 2026. Key statistics from our analysis of the DA-to-IDA1 spread: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170"/>
        <w:gridCol w:w="1170"/>
      </w:tblGrid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Spread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P&amp;L (€)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 (Austria)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–0.50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7.48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43.7%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−0.067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–820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 (Belgium)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+0.21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7.46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51.0%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+0.028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+344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 (France)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–0.03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6.62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49.7%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−0.005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–42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GER (Germany)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–0.29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6.60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48.1%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−0.044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–481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NL (Netherlands)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+0.08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7.10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49.9%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+0.011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+135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finding: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naive DA→IDA1 strategy is marginally negative across most areas (overall Sharpe −0.014). However, significant alpha exists in specific hour-area pockets, particularly </w:t>
      </w:r>
      <w:r>
        <w:rPr>
          <w:rFonts w:ascii="Arial" w:cs="Arial" w:eastAsia="Arial" w:hAnsi="Arial"/>
          <w:b/>
          <w:bCs/>
          <w:color w:val="1B7A3D"/>
          <w:sz w:val="20"/>
          <w:szCs w:val="20"/>
        </w:rPr>
        <w:t xml:space="preserve">FR hour 14 (Sharpe +0.251)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B7A3D"/>
          <w:sz w:val="20"/>
          <w:szCs w:val="20"/>
        </w:rPr>
        <w:t xml:space="preserve">NL hours 11–13 (Sharpe +0.17–0.21)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The platform currently has no mechanism to surface these opportunities automatically.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3. Critical Gaps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3.1 Risk Analytics Are Absent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current dashboard shows Total P&amp;L, Average Delta, Win Rate, and Median Delta. While useful as top-line indicators, these metrics are insufficient for evaluating whether a strategy is genuinely good or merely benefiting from favorable conditions. A strategy with positive P&amp;L but extreme drawdowns is uninvestable.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Missing risk metrics that any trading desk would require: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Sharpe Ratio: The single most important metric for comparing strategies on a risk-adjusted basis. Without it, a high-P&amp;L strategy with huge volatility looks identical to a low-P&amp;L steady earner.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Maximum Drawdown and Calmar Ratio: Our analysis shows GER DA→IDA1 has a max drawdown of €967 against a peak P&amp;L of only €426. The Calmar ratio is −0.50, meaning the strategy loses nearly twice what it earns at peak. This is invisible in the current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Value at Risk (95th/99th percentile): The spread distribution has fat tails: 5th percentile is –10.94 EUR/MWh, 95th is +10.80, but the worst single slot hit –60.58. Without VaR, tail risk is hidden.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Profit Factor (gross wins / gross losses): More intuitive than Sharpe for operational traders.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3.2 No Strategy Discovery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user must already know what strategy they want to test. There is no mechanism to scan the data and find which hour-area-day combinations are actually profitable. Our analysis identified the top 10 hour-area pairs by Sharpe ratio: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Δ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P&amp;L (€)</w:t>
            </w:r>
          </w:p>
        </w:tc>
      </w:tr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14:00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+0.251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+2.10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55.4%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+145</w:t>
            </w:r>
          </w:p>
        </w:tc>
      </w:tr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NL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11:00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+0.212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+1.22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56.9%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+84</w:t>
            </w:r>
          </w:p>
        </w:tc>
      </w:tr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08:00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+0.174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+1.44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57.6%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+99</w:t>
            </w:r>
          </w:p>
        </w:tc>
      </w:tr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GER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03:00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+0.173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+0.67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55.1%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+46</w:t>
            </w:r>
          </w:p>
        </w:tc>
      </w:tr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GER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04:00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+0.170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+0.71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54.3%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+49</w:t>
            </w:r>
          </w:p>
        </w:tc>
      </w:tr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18:00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+0.169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+1.66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55.4%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+115</w:t>
            </w:r>
          </w:p>
        </w:tc>
      </w:tr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NL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13:00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+0.169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+1.02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58.0%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+70</w:t>
            </w:r>
          </w:p>
        </w:tc>
      </w:tr>
      <w:tr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NL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12:00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+0.164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+0.95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55.8%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+66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strategy heatmap that color-codes every hour-area cell by Sharpe or P&amp;L would let the user visually scan for alpha before crafting a command. This is the single highest-value feature that could be added.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3.3 Spread Autocorrelation Is Unexploited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DA→IDA1 spread in Germany shows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lag-1 autocorrelation of 0.49 and lag-4 (1 hour) autocorrelation of 0.46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This is a strong mean-reversion signal: a positive spread at 14:00 is predictive of a positive spread at 14:15 and 15:00. This is exploitable with a conditional entry rule (e.g., only enter when the trailing 1-hour average spread is positive), but the platform currently has no way to express conditional or momentum-based strategies.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3.4 VWAP Volume Data Is Ignored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VWAP dataset contains a volume column that the platform completely ignores. Volume-weighted spread analysis would be more representative of executable economics. A high spread in a slot with zero volume is meaningless. Conversely, a modest spread in a high-volume slot represents genuine opportunity.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3.5 The IDA1→IDA3 Spread Is the Real Opportunity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Our cross-combination analysis reveals that the most profitable spread pair is not DA→IDA1, but rather IDA1→IDA2 and IDA1→IDA3: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Spread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P&amp;L (€)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Buy DA → Sell IDA1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–0.10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−0.014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48.5%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–863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Marginal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Buy DA → Sell IDA2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–0.24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−0.019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49.9%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–1,982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Buy DA → Sell IDA3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–0.57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−0.031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46.4%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–2,361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Buy IDA1 → Sell IDA2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+1.03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+0.073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52.8%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+10,408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Promising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Buy IDA1 → Sell IDA3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+2.88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+0.098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49.7%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+14,523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Best</w:t>
            </w:r>
          </w:p>
        </w:tc>
      </w:tr>
      <w:tr>
        <w:tc>
          <w:tcPr>
            <w:tcW w:type="dxa" w:w="23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Buy IDA2 → Sell IDA3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+1.64</w:t>
            </w:r>
          </w:p>
        </w:tc>
        <w:tc>
          <w:tcPr>
            <w:tcW w:type="dxa" w:w="117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+0.065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48.1%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+8,384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Promising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Buy IDA1, Sell IDA3 generated €14,523 over just 10 weeks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a Sharpe of +0.098. The platform should highlight these cross-intraday spreads as the primary use case, not DA→IDA1 which is essentially a coin flip.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4. Prioritised Improvement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4.1 Tier 1 – Must Have (High Impact, Moderate Effort)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Add risk-adjusted KPIs to the results dashboard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Sharpe Ratio, Max Drawdown, Calmar Ratio, Profit Factor, VaR (95%)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 drawdown shading on the cumulative P&amp;L chart (area between peak and current)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 as a compact row of KPI cards above the charts, replacing the current basic metrics</w:t>
      </w:r>
    </w:p>
    <w:p>
      <w:pPr>
        <w:pStyle w:val="ListParagraph"/>
        <w:numPr>
          <w:ilvl w:val="0"/>
          <w:numId w:val="3"/>
        </w:num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Build a strategy heatmap scanner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Color-coded matrix: rows = hours (0–23), columns = areas (5 zones), cell value = Sharpe or P&amp;L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Clickable cells: clicking a hot cell auto-populates the chat with a strategy command for that hour-area pair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Filterable by day type (weekdays/weekends) and buy/sell combination</w:t>
      </w:r>
    </w:p>
    <w:p>
      <w:pPr>
        <w:pStyle w:val="ListParagraph"/>
        <w:numPr>
          <w:ilvl w:val="0"/>
          <w:numId w:val="3"/>
        </w:num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Add weekly volatility regime detection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 shows weekly spread volatility ranging from 3.58 to 7.29 EUR/MWh across the sample period. Strategies that work in low-vol weeks may bleed in high-vol weeks.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volatility regime indicator (rolling 7-day std dev) and allow users to filter strategies by regime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4.2 Tier 2 – Should Have (Medium Impact)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VWAP volume-weighted analytics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Weight spread calculations by traded volume to reflect executable economics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volume profile chart alongside the price charts (volume by hour)</w:t>
      </w:r>
    </w:p>
    <w:p>
      <w:pPr>
        <w:pStyle w:val="ListParagraph"/>
        <w:numPr>
          <w:ilvl w:val="0"/>
          <w:numId w:val="3"/>
        </w:num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Conditional / momentum-based strategy syntax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commands like: "buy IDA1 sell IDA3 only when trailing 1h spread &gt; 0"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0.49 lag-1 autocorrelation in the spread makes this genuinely actionable, not theoretical</w:t>
      </w:r>
    </w:p>
    <w:p>
      <w:pPr>
        <w:pStyle w:val="ListParagraph"/>
        <w:numPr>
          <w:ilvl w:val="0"/>
          <w:numId w:val="3"/>
        </w:num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Strategy export and save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strategy configurations with a name for re-running later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results to CSV/Excel for further analysis in external tools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a one-page PDF trade summary for each strategy backtest</w:t>
      </w:r>
    </w:p>
    <w:p>
      <w:pPr>
        <w:pStyle w:val="ListParagraph"/>
        <w:numPr>
          <w:ilvl w:val="0"/>
          <w:numId w:val="3"/>
        </w:num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Multi-strategy portfolio view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multiple strategies simultaneously and show the combined portfolio P&amp;L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 correlation between strategies (diversification benefit)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4.3 Tier 3 – Nice to Have (Lower Priority)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Walk-forward / out-of-sample validation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Split data into train/test periods to validate that strategy alpha persists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"backtest vs. live" comparison view when new data arrives</w:t>
      </w:r>
    </w:p>
    <w:p>
      <w:pPr>
        <w:pStyle w:val="ListParagraph"/>
        <w:numPr>
          <w:ilvl w:val="0"/>
          <w:numId w:val="3"/>
        </w:num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Battery degradation and operational cost modelling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P&amp;L assumes zero cycling cost. Real BESS economics must account for degradation cost per cycle (typically €2–5/MWh), round-trip efficiency (85–90%), and capacity constraints</w:t>
      </w:r>
    </w:p>
    <w:p>
      <w:pPr>
        <w:pStyle w:val="ListParagraph"/>
        <w:numPr>
          <w:ilvl w:val="0"/>
          <w:numId w:val="3"/>
        </w:num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AI-powered natural language parsing (OpenAI/Claude)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rule-based parser handles most cases but fails on edge cases. An LLM layer would improve accuracy for ambiguous or novel phrasings</w:t>
      </w:r>
    </w:p>
    <w:p>
      <w:pPr>
        <w:pStyle w:val="ListParagraph"/>
        <w:numPr>
          <w:ilvl w:val="0"/>
          <w:numId w:val="3"/>
        </w:num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Automated daily strategy alerts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or Slack notification when a saved strategy triggers specific conditions (e.g., daily P&amp;L exceeds threshold, volatility regime shifts)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5. Implementation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Risk KPIs (Sharpe, DD, VaR)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Strategy Heatmap Scanner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Volatility Regime Detection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VWAP Volume Weighting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Conditional Strategy Syntax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Export to CSV/PDF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Portfolio View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Walk-Forward Validation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Battery Cost Modelling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Parser Enhancement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</w:tr>
    </w:tbl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6. Conclusion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Strategy Chat is a solid foundation with correct core mechanics. The most impactful improvements are analytical, not cosmetic. Adding Sharpe ratios, a heatmap scanner, and volatility regime detection would transform it from a backtesting toy into a decision-support tool suitable for active BESS trading operations.</w:t>
      </w:r>
    </w:p>
    <w:p>
      <w:pPr>
        <w:spacing w:after="16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 itself tells a clear story: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forget DA→IDA1; the real alpha is in IDA1→IDA3 and IDA1→IDA2 spreads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concentrated in specific hour-area pockets that the current UI makes impossible to discover without manual trial and error. Building the heatmap scanner alone would be worth more than all other improvements combined.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8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Nord Pool BESS – Strategy Chat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2026-03-27T12:55:33.038Z</dcterms:created>
  <dcterms:modified xsi:type="dcterms:W3CDTF">2026-03-27T12:55:33.039Z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