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874" w:rsidRPr="007F1874" w:rsidRDefault="007F1874" w:rsidP="00092A99">
      <w:pPr>
        <w:rPr>
          <w:b/>
          <w:sz w:val="44"/>
          <w:szCs w:val="44"/>
          <w:lang w:val="en-US"/>
        </w:rPr>
      </w:pPr>
      <w:r w:rsidRPr="007F1874">
        <w:rPr>
          <w:b/>
          <w:sz w:val="44"/>
          <w:szCs w:val="44"/>
          <w:lang w:val="en-US"/>
        </w:rPr>
        <w:t>Artificial cognition for human–robot</w:t>
      </w:r>
      <w:r>
        <w:rPr>
          <w:b/>
          <w:sz w:val="44"/>
          <w:szCs w:val="44"/>
          <w:lang w:val="en-US"/>
        </w:rPr>
        <w:t xml:space="preserve"> </w:t>
      </w:r>
      <w:r w:rsidRPr="007F1874">
        <w:rPr>
          <w:b/>
          <w:sz w:val="44"/>
          <w:szCs w:val="44"/>
          <w:lang w:val="en-US"/>
        </w:rPr>
        <w:t>interaction: An implementation</w:t>
      </w:r>
    </w:p>
    <w:p w:rsidR="007F1874" w:rsidRPr="004310D4" w:rsidRDefault="007F1874" w:rsidP="00092A99">
      <w:pPr>
        <w:rPr>
          <w:sz w:val="56"/>
          <w:szCs w:val="56"/>
          <w:lang w:val="en-US"/>
        </w:rPr>
      </w:pPr>
      <w:r w:rsidRPr="00B52C45">
        <w:rPr>
          <w:sz w:val="36"/>
          <w:szCs w:val="36"/>
          <w:lang w:val="en-US"/>
        </w:rPr>
        <w:t>Bibek Lamsal</w:t>
      </w:r>
    </w:p>
    <w:p w:rsidR="007F1874" w:rsidRDefault="007F1874" w:rsidP="00092A99">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40B1746C" wp14:editId="72CC1CF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2FF023"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7F1874" w:rsidRDefault="007F1874" w:rsidP="00092A99"/>
    <w:p w:rsidR="007F1874" w:rsidRDefault="00293F63" w:rsidP="00092A99">
      <w:pPr>
        <w:rPr>
          <w:rFonts w:cstheme="minorHAnsi"/>
          <w:b/>
          <w:sz w:val="40"/>
          <w:szCs w:val="40"/>
          <w:u w:val="single"/>
        </w:rPr>
      </w:pPr>
      <w:r w:rsidRPr="002B6722">
        <w:rPr>
          <w:rFonts w:cstheme="minorHAnsi"/>
          <w:b/>
          <w:sz w:val="40"/>
          <w:szCs w:val="40"/>
          <w:u w:val="single"/>
        </w:rPr>
        <w:t>Abstract:</w:t>
      </w:r>
    </w:p>
    <w:p w:rsidR="003844C4" w:rsidRPr="003755ED" w:rsidRDefault="003755ED" w:rsidP="00092A99">
      <w:pPr>
        <w:ind w:firstLine="720"/>
        <w:rPr>
          <w:rFonts w:cstheme="minorHAnsi"/>
          <w:b/>
          <w:sz w:val="44"/>
          <w:szCs w:val="44"/>
          <w:u w:val="single"/>
        </w:rPr>
      </w:pPr>
      <w:r w:rsidRPr="00293F63">
        <w:rPr>
          <w:rFonts w:asciiTheme="majorHAnsi" w:hAnsiTheme="majorHAnsi" w:cstheme="majorHAnsi"/>
          <w:color w:val="3B3835"/>
          <w:sz w:val="32"/>
          <w:szCs w:val="32"/>
          <w:shd w:val="clear" w:color="auto" w:fill="FFFFFF"/>
        </w:rPr>
        <w:t>Human–Robot Interaction (HRI) is a field of study dedicated to understanding, designing, and evaluating robotic systems for use by or with humans. Interaction, by definition, requires communication between robots and human</w:t>
      </w:r>
      <w:r w:rsidRPr="003755ED">
        <w:rPr>
          <w:rFonts w:cstheme="minorHAnsi"/>
          <w:sz w:val="32"/>
          <w:szCs w:val="32"/>
        </w:rPr>
        <w:t>.</w:t>
      </w:r>
      <w:r>
        <w:rPr>
          <w:rFonts w:asciiTheme="majorHAnsi" w:hAnsiTheme="majorHAnsi" w:cstheme="majorHAnsi"/>
          <w:color w:val="3B3835"/>
          <w:sz w:val="32"/>
          <w:szCs w:val="32"/>
          <w:shd w:val="clear" w:color="auto" w:fill="FFFFFF"/>
        </w:rPr>
        <w:t xml:space="preserve"> </w:t>
      </w:r>
      <w:r w:rsidR="006066A4">
        <w:rPr>
          <w:rFonts w:asciiTheme="majorHAnsi" w:hAnsiTheme="majorHAnsi" w:cstheme="majorHAnsi"/>
          <w:color w:val="3B3835"/>
          <w:sz w:val="32"/>
          <w:szCs w:val="32"/>
          <w:shd w:val="clear" w:color="auto" w:fill="FFFFFF"/>
        </w:rPr>
        <w:t xml:space="preserve">HRI </w:t>
      </w:r>
      <w:r w:rsidR="00585D5E" w:rsidRPr="00293F63">
        <w:rPr>
          <w:rFonts w:asciiTheme="majorHAnsi" w:hAnsiTheme="majorHAnsi" w:cstheme="majorHAnsi"/>
          <w:color w:val="3B3835"/>
          <w:sz w:val="32"/>
          <w:szCs w:val="32"/>
          <w:shd w:val="clear" w:color="auto" w:fill="FFFFFF"/>
        </w:rPr>
        <w:t>abilities</w:t>
      </w:r>
      <w:r w:rsidR="00293F63" w:rsidRPr="00293F63">
        <w:rPr>
          <w:rFonts w:asciiTheme="majorHAnsi" w:hAnsiTheme="majorHAnsi" w:cstheme="majorHAnsi"/>
          <w:color w:val="3B3835"/>
          <w:sz w:val="32"/>
          <w:szCs w:val="32"/>
          <w:shd w:val="clear" w:color="auto" w:fill="FFFFFF"/>
        </w:rPr>
        <w:t>, presents workin</w:t>
      </w:r>
      <w:r>
        <w:rPr>
          <w:rFonts w:asciiTheme="majorHAnsi" w:hAnsiTheme="majorHAnsi" w:cstheme="majorHAnsi"/>
          <w:color w:val="3B3835"/>
          <w:sz w:val="32"/>
          <w:szCs w:val="32"/>
          <w:shd w:val="clear" w:color="auto" w:fill="FFFFFF"/>
        </w:rPr>
        <w:t xml:space="preserve">g </w:t>
      </w:r>
      <w:r w:rsidR="00293F63" w:rsidRPr="00293F63">
        <w:rPr>
          <w:rFonts w:asciiTheme="majorHAnsi" w:hAnsiTheme="majorHAnsi" w:cstheme="majorHAnsi"/>
          <w:color w:val="3B3835"/>
          <w:sz w:val="32"/>
          <w:szCs w:val="32"/>
          <w:shd w:val="clear" w:color="auto" w:fill="FFFFFF"/>
        </w:rPr>
        <w:t>implementations, and shows how they combine in a coherent and original deliberative architecture for human–robot interaction. Supported by experimental results, we eventually show how explicit knowledge management, both symbolic and geometric, proves to be instrumental to richer and more natural human–robot interactions by pushing for pervasive, human-level semantics within the robot’s deliberative system.</w:t>
      </w:r>
    </w:p>
    <w:p w:rsidR="00FF6D68" w:rsidRDefault="003844C4" w:rsidP="00092A99">
      <w:pPr>
        <w:rPr>
          <w:rFonts w:cstheme="minorHAnsi"/>
          <w:b/>
          <w:sz w:val="40"/>
          <w:szCs w:val="40"/>
          <w:u w:val="single"/>
        </w:rPr>
      </w:pPr>
      <w:r w:rsidRPr="002B6722">
        <w:rPr>
          <w:rFonts w:cstheme="minorHAnsi"/>
          <w:b/>
          <w:sz w:val="40"/>
          <w:szCs w:val="40"/>
          <w:u w:val="single"/>
        </w:rPr>
        <w:t>Introduction</w:t>
      </w:r>
      <w:r w:rsidR="00293F63" w:rsidRPr="002B6722">
        <w:rPr>
          <w:rFonts w:cstheme="minorHAnsi"/>
          <w:b/>
          <w:sz w:val="40"/>
          <w:szCs w:val="40"/>
          <w:u w:val="single"/>
        </w:rPr>
        <w:t>:</w:t>
      </w:r>
    </w:p>
    <w:p w:rsidR="003755ED" w:rsidRPr="00FF6D68" w:rsidRDefault="003755ED" w:rsidP="00092A99">
      <w:pPr>
        <w:ind w:firstLine="720"/>
        <w:rPr>
          <w:rFonts w:cstheme="minorHAnsi"/>
          <w:b/>
          <w:sz w:val="40"/>
          <w:szCs w:val="40"/>
          <w:u w:val="single"/>
        </w:rPr>
      </w:pPr>
      <w:r w:rsidRPr="003755ED">
        <w:rPr>
          <w:rFonts w:asciiTheme="majorHAnsi" w:hAnsiTheme="majorHAnsi" w:cstheme="majorHAnsi"/>
          <w:color w:val="505050"/>
          <w:sz w:val="32"/>
          <w:szCs w:val="32"/>
        </w:rPr>
        <w:t xml:space="preserve">As robots become increasingly present in human society, considerable gaps remain between expectations for the social roles these robots might play and their actual </w:t>
      </w:r>
      <w:r w:rsidR="00FF6D68" w:rsidRPr="003755ED">
        <w:rPr>
          <w:rFonts w:asciiTheme="majorHAnsi" w:hAnsiTheme="majorHAnsi" w:cstheme="majorHAnsi"/>
          <w:color w:val="505050"/>
          <w:sz w:val="32"/>
          <w:szCs w:val="32"/>
        </w:rPr>
        <w:t>abilities. Research</w:t>
      </w:r>
      <w:r w:rsidRPr="003755ED">
        <w:rPr>
          <w:rFonts w:asciiTheme="majorHAnsi" w:hAnsiTheme="majorHAnsi" w:cstheme="majorHAnsi"/>
          <w:color w:val="505050"/>
          <w:sz w:val="32"/>
          <w:szCs w:val="32"/>
        </w:rPr>
        <w:t xml:space="preserve"> examining social cognition when interacting with robots offers a promising avenue for understanding how best to introduce robots to complex social settings, such as in schools, hospitals, and at home.</w:t>
      </w:r>
    </w:p>
    <w:p w:rsidR="009D20DF" w:rsidRPr="002B6722" w:rsidRDefault="009D20DF" w:rsidP="00092A99">
      <w:pPr>
        <w:rPr>
          <w:rFonts w:cstheme="minorHAnsi"/>
          <w:b/>
          <w:sz w:val="40"/>
          <w:szCs w:val="40"/>
          <w:u w:val="single"/>
        </w:rPr>
      </w:pPr>
      <w:r w:rsidRPr="002B6722">
        <w:rPr>
          <w:rFonts w:cstheme="minorHAnsi"/>
          <w:b/>
          <w:sz w:val="40"/>
          <w:szCs w:val="40"/>
          <w:u w:val="single"/>
        </w:rPr>
        <w:t>Cognition Skills:</w:t>
      </w:r>
    </w:p>
    <w:p w:rsidR="006066A4" w:rsidRDefault="008B0633" w:rsidP="00092A99">
      <w:pPr>
        <w:rPr>
          <w:rFonts w:asciiTheme="majorHAnsi" w:hAnsiTheme="majorHAnsi" w:cstheme="majorHAnsi"/>
          <w:sz w:val="32"/>
          <w:szCs w:val="32"/>
        </w:rPr>
      </w:pPr>
      <w:r>
        <w:rPr>
          <w:rFonts w:asciiTheme="majorHAnsi" w:hAnsiTheme="majorHAnsi" w:cstheme="majorHAnsi"/>
          <w:sz w:val="32"/>
          <w:szCs w:val="32"/>
        </w:rPr>
        <w:tab/>
        <w:t xml:space="preserve">As human and machine work more closely together, there are opportunities for robots </w:t>
      </w:r>
      <w:r>
        <w:rPr>
          <w:rFonts w:ascii="Arial" w:hAnsi="Arial" w:cs="Arial"/>
          <w:color w:val="000000"/>
          <w:sz w:val="27"/>
          <w:szCs w:val="27"/>
          <w:shd w:val="clear" w:color="auto" w:fill="FFFFFF"/>
        </w:rPr>
        <w:t xml:space="preserve">to learn </w:t>
      </w:r>
      <w:r w:rsidRPr="008B0633">
        <w:rPr>
          <w:rFonts w:asciiTheme="majorHAnsi" w:hAnsiTheme="majorHAnsi" w:cstheme="majorHAnsi"/>
          <w:color w:val="000000"/>
          <w:sz w:val="32"/>
          <w:szCs w:val="32"/>
          <w:shd w:val="clear" w:color="auto" w:fill="FFFFFF"/>
        </w:rPr>
        <w:t xml:space="preserve">and adapt new skills based on their environments. Machine learning, deep reinforcement learning, </w:t>
      </w:r>
      <w:r w:rsidRPr="008B0633">
        <w:rPr>
          <w:rFonts w:asciiTheme="majorHAnsi" w:hAnsiTheme="majorHAnsi" w:cstheme="majorHAnsi"/>
          <w:color w:val="000000"/>
          <w:sz w:val="32"/>
          <w:szCs w:val="32"/>
          <w:shd w:val="clear" w:color="auto" w:fill="FFFFFF"/>
        </w:rPr>
        <w:lastRenderedPageBreak/>
        <w:t xml:space="preserve">computer vision and advancements in simulated environments will soon lead to robots </w:t>
      </w:r>
      <w:r w:rsidR="00551B24" w:rsidRPr="008B0633">
        <w:rPr>
          <w:rFonts w:asciiTheme="majorHAnsi" w:hAnsiTheme="majorHAnsi" w:cstheme="majorHAnsi"/>
          <w:color w:val="000000"/>
          <w:sz w:val="32"/>
          <w:szCs w:val="32"/>
          <w:shd w:val="clear" w:color="auto" w:fill="FFFFFF"/>
        </w:rPr>
        <w:t>with</w:t>
      </w:r>
      <w:r w:rsidRPr="008B0633">
        <w:rPr>
          <w:rFonts w:asciiTheme="majorHAnsi" w:hAnsiTheme="majorHAnsi" w:cstheme="majorHAnsi"/>
          <w:color w:val="000000"/>
          <w:sz w:val="32"/>
          <w:szCs w:val="32"/>
          <w:shd w:val="clear" w:color="auto" w:fill="FFFFFF"/>
        </w:rPr>
        <w:t xml:space="preserve"> early-stage cognitive abilities.</w:t>
      </w:r>
      <w:r>
        <w:rPr>
          <w:rFonts w:asciiTheme="majorHAnsi" w:hAnsiTheme="majorHAnsi" w:cstheme="majorHAnsi"/>
          <w:sz w:val="32"/>
          <w:szCs w:val="32"/>
        </w:rPr>
        <w:t xml:space="preserve"> </w:t>
      </w:r>
    </w:p>
    <w:p w:rsidR="008B0633" w:rsidRDefault="008B0633" w:rsidP="00092A99">
      <w:pPr>
        <w:rPr>
          <w:rFonts w:asciiTheme="majorHAnsi" w:hAnsiTheme="majorHAnsi" w:cstheme="majorHAnsi"/>
          <w:sz w:val="32"/>
          <w:szCs w:val="32"/>
        </w:rPr>
      </w:pPr>
      <w:r w:rsidRPr="009D20DF">
        <w:rPr>
          <w:rFonts w:asciiTheme="majorHAnsi" w:hAnsiTheme="majorHAnsi" w:cstheme="majorHAnsi"/>
          <w:b/>
          <w:sz w:val="32"/>
          <w:szCs w:val="32"/>
        </w:rPr>
        <w:t>stateful</w:t>
      </w:r>
      <w:r w:rsidRPr="008B0633">
        <w:rPr>
          <w:rFonts w:asciiTheme="majorHAnsi" w:hAnsiTheme="majorHAnsi" w:cstheme="majorHAnsi"/>
          <w:sz w:val="32"/>
          <w:szCs w:val="32"/>
        </w:rPr>
        <w:t>, i.e. keeping track of previous states is typically</w:t>
      </w:r>
      <w:r>
        <w:rPr>
          <w:rFonts w:asciiTheme="majorHAnsi" w:hAnsiTheme="majorHAnsi" w:cstheme="majorHAnsi"/>
          <w:sz w:val="32"/>
          <w:szCs w:val="32"/>
        </w:rPr>
        <w:t xml:space="preserve"> </w:t>
      </w:r>
      <w:r w:rsidRPr="008B0633">
        <w:rPr>
          <w:rFonts w:asciiTheme="majorHAnsi" w:hAnsiTheme="majorHAnsi" w:cstheme="majorHAnsi"/>
          <w:sz w:val="32"/>
          <w:szCs w:val="32"/>
        </w:rPr>
        <w:t>needed for the component to perform appropriately;</w:t>
      </w:r>
    </w:p>
    <w:p w:rsidR="008B0633" w:rsidRDefault="008B0633" w:rsidP="00092A99">
      <w:pPr>
        <w:rPr>
          <w:rFonts w:asciiTheme="majorHAnsi" w:hAnsiTheme="majorHAnsi" w:cstheme="majorHAnsi"/>
          <w:sz w:val="32"/>
          <w:szCs w:val="32"/>
        </w:rPr>
      </w:pPr>
      <w:r w:rsidRPr="009D20DF">
        <w:rPr>
          <w:rFonts w:asciiTheme="majorHAnsi" w:hAnsiTheme="majorHAnsi" w:cstheme="majorHAnsi"/>
          <w:b/>
          <w:sz w:val="32"/>
          <w:szCs w:val="32"/>
        </w:rPr>
        <w:t>operate at the human-level,</w:t>
      </w:r>
      <w:r w:rsidRPr="008B0633">
        <w:rPr>
          <w:rFonts w:asciiTheme="majorHAnsi" w:hAnsiTheme="majorHAnsi" w:cstheme="majorHAnsi"/>
          <w:sz w:val="32"/>
          <w:szCs w:val="32"/>
        </w:rPr>
        <w:t xml:space="preserve"> i.e. are legible to the humans, typically by acting at similar levels of abstraction.</w:t>
      </w:r>
    </w:p>
    <w:p w:rsidR="008B0633" w:rsidRPr="009D20DF" w:rsidRDefault="009D20DF" w:rsidP="00092A99">
      <w:pPr>
        <w:rPr>
          <w:rFonts w:asciiTheme="majorHAnsi" w:hAnsiTheme="majorHAnsi" w:cstheme="majorHAnsi"/>
          <w:b/>
          <w:sz w:val="32"/>
          <w:szCs w:val="32"/>
          <w:u w:val="single"/>
        </w:rPr>
      </w:pPr>
      <w:r w:rsidRPr="009D20DF">
        <w:rPr>
          <w:rFonts w:asciiTheme="majorHAnsi" w:hAnsiTheme="majorHAnsi" w:cstheme="majorHAnsi"/>
          <w:b/>
          <w:sz w:val="32"/>
          <w:szCs w:val="32"/>
        </w:rPr>
        <w:t>Symbolic reasoning</w:t>
      </w:r>
      <w:r>
        <w:rPr>
          <w:rFonts w:asciiTheme="majorHAnsi" w:hAnsiTheme="majorHAnsi" w:cstheme="majorHAnsi"/>
          <w:b/>
          <w:sz w:val="32"/>
          <w:szCs w:val="32"/>
          <w:u w:val="single"/>
        </w:rPr>
        <w:t xml:space="preserve">, </w:t>
      </w:r>
      <w:r w:rsidRPr="009D20DF">
        <w:rPr>
          <w:rFonts w:asciiTheme="majorHAnsi" w:hAnsiTheme="majorHAnsi" w:cstheme="majorHAnsi"/>
          <w:sz w:val="32"/>
          <w:szCs w:val="32"/>
        </w:rPr>
        <w:t>supports several standard inference mechanisms: consistency checking, concept satisfiability, classification and</w:t>
      </w:r>
      <w:r>
        <w:rPr>
          <w:rFonts w:asciiTheme="majorHAnsi" w:hAnsiTheme="majorHAnsi" w:cstheme="majorHAnsi"/>
          <w:sz w:val="32"/>
          <w:szCs w:val="32"/>
        </w:rPr>
        <w:t xml:space="preserve"> </w:t>
      </w:r>
      <w:r w:rsidRPr="009D20DF">
        <w:rPr>
          <w:rFonts w:asciiTheme="majorHAnsi" w:hAnsiTheme="majorHAnsi" w:cstheme="majorHAnsi"/>
          <w:sz w:val="32"/>
          <w:szCs w:val="32"/>
        </w:rPr>
        <w:t>realisation</w:t>
      </w:r>
      <w:r>
        <w:rPr>
          <w:rFonts w:asciiTheme="majorHAnsi" w:hAnsiTheme="majorHAnsi" w:cstheme="majorHAnsi"/>
          <w:sz w:val="32"/>
          <w:szCs w:val="32"/>
        </w:rPr>
        <w:t xml:space="preserve"> </w:t>
      </w:r>
      <w:r w:rsidRPr="009D20DF">
        <w:rPr>
          <w:rFonts w:asciiTheme="majorHAnsi" w:hAnsiTheme="majorHAnsi" w:cstheme="majorHAnsi"/>
          <w:sz w:val="32"/>
          <w:szCs w:val="32"/>
        </w:rPr>
        <w:t>(computation of the most specific classes that a concept belongs to). In case of logical inconsistency, the reasoner can also</w:t>
      </w:r>
      <w:r>
        <w:rPr>
          <w:rFonts w:asciiTheme="majorHAnsi" w:hAnsiTheme="majorHAnsi" w:cstheme="majorHAnsi"/>
          <w:sz w:val="32"/>
          <w:szCs w:val="32"/>
        </w:rPr>
        <w:t xml:space="preserve"> </w:t>
      </w:r>
      <w:r w:rsidRPr="009D20DF">
        <w:rPr>
          <w:rFonts w:asciiTheme="majorHAnsi" w:hAnsiTheme="majorHAnsi" w:cstheme="majorHAnsi"/>
          <w:sz w:val="32"/>
          <w:szCs w:val="32"/>
        </w:rPr>
        <w:t>provide explanations (we currently only use them for debugging purposes).</w:t>
      </w:r>
    </w:p>
    <w:p w:rsidR="009D20DF" w:rsidRDefault="009D20DF" w:rsidP="00092A99">
      <w:pPr>
        <w:rPr>
          <w:rFonts w:asciiTheme="majorHAnsi" w:hAnsiTheme="majorHAnsi" w:cstheme="majorHAnsi"/>
          <w:sz w:val="32"/>
          <w:szCs w:val="32"/>
        </w:rPr>
      </w:pPr>
      <w:r w:rsidRPr="009D20DF">
        <w:rPr>
          <w:rFonts w:asciiTheme="majorHAnsi" w:hAnsiTheme="majorHAnsi" w:cstheme="majorHAnsi"/>
          <w:b/>
          <w:sz w:val="32"/>
          <w:szCs w:val="32"/>
        </w:rPr>
        <w:t>Internal cognitive skills</w:t>
      </w:r>
      <w:r>
        <w:rPr>
          <w:rFonts w:asciiTheme="majorHAnsi" w:hAnsiTheme="majorHAnsi" w:cstheme="majorHAnsi"/>
          <w:sz w:val="32"/>
          <w:szCs w:val="32"/>
        </w:rPr>
        <w:t xml:space="preserve"> </w:t>
      </w:r>
      <w:r w:rsidRPr="009D20DF">
        <w:rPr>
          <w:rFonts w:asciiTheme="majorHAnsi" w:hAnsiTheme="majorHAnsi" w:cstheme="majorHAnsi"/>
          <w:sz w:val="32"/>
          <w:szCs w:val="32"/>
        </w:rPr>
        <w:t>reasoning, theory of mind modelling and our (naive) approach</w:t>
      </w:r>
      <w:r>
        <w:rPr>
          <w:rFonts w:asciiTheme="majorHAnsi" w:hAnsiTheme="majorHAnsi" w:cstheme="majorHAnsi"/>
          <w:sz w:val="32"/>
          <w:szCs w:val="32"/>
        </w:rPr>
        <w:t xml:space="preserve"> </w:t>
      </w:r>
      <w:r w:rsidRPr="009D20DF">
        <w:rPr>
          <w:rFonts w:asciiTheme="majorHAnsi" w:hAnsiTheme="majorHAnsi" w:cstheme="majorHAnsi"/>
          <w:sz w:val="32"/>
          <w:szCs w:val="32"/>
        </w:rPr>
        <w:t>to memory management.</w:t>
      </w:r>
    </w:p>
    <w:p w:rsidR="002B6722" w:rsidRPr="001B2E94" w:rsidRDefault="002B6722" w:rsidP="00092A99">
      <w:pPr>
        <w:rPr>
          <w:rFonts w:cstheme="minorHAnsi"/>
          <w:b/>
          <w:sz w:val="44"/>
          <w:szCs w:val="44"/>
          <w:u w:val="single"/>
        </w:rPr>
      </w:pPr>
      <w:r w:rsidRPr="001B2E94">
        <w:rPr>
          <w:rFonts w:cstheme="minorHAnsi"/>
          <w:b/>
          <w:sz w:val="44"/>
          <w:szCs w:val="44"/>
          <w:u w:val="single"/>
        </w:rPr>
        <w:t>Geometric Situation: Physical Settings and It’s 3D model View</w:t>
      </w:r>
    </w:p>
    <w:p w:rsidR="002B6722" w:rsidRDefault="002B6722" w:rsidP="00092A99">
      <w:pPr>
        <w:ind w:firstLine="720"/>
        <w:rPr>
          <w:rFonts w:asciiTheme="majorHAnsi" w:hAnsiTheme="majorHAnsi" w:cstheme="majorHAnsi"/>
          <w:sz w:val="32"/>
          <w:szCs w:val="32"/>
        </w:rPr>
      </w:pPr>
      <w:r w:rsidRPr="002B6722">
        <w:rPr>
          <w:rFonts w:asciiTheme="majorHAnsi" w:hAnsiTheme="majorHAnsi" w:cstheme="majorHAnsi"/>
          <w:sz w:val="32"/>
          <w:szCs w:val="32"/>
        </w:rPr>
        <w:t>Functional overview of the geometric situation assessment module Spark. Spark computes symbolic relationships between objects and agents, and</w:t>
      </w:r>
      <w:r>
        <w:rPr>
          <w:rFonts w:asciiTheme="majorHAnsi" w:hAnsiTheme="majorHAnsi" w:cstheme="majorHAnsi"/>
          <w:sz w:val="32"/>
          <w:szCs w:val="32"/>
        </w:rPr>
        <w:t xml:space="preserve"> </w:t>
      </w:r>
      <w:r w:rsidRPr="002B6722">
        <w:rPr>
          <w:rFonts w:asciiTheme="majorHAnsi" w:hAnsiTheme="majorHAnsi" w:cstheme="majorHAnsi"/>
          <w:sz w:val="32"/>
          <w:szCs w:val="32"/>
        </w:rPr>
        <w:t>exports them to the knowledge base</w:t>
      </w:r>
      <w:r w:rsidR="008D5E1D">
        <w:rPr>
          <w:rFonts w:asciiTheme="majorHAnsi" w:hAnsiTheme="majorHAnsi" w:cstheme="majorHAnsi"/>
          <w:sz w:val="32"/>
          <w:szCs w:val="32"/>
        </w:rPr>
        <w:t>.</w:t>
      </w:r>
    </w:p>
    <w:p w:rsidR="003755ED" w:rsidRDefault="002B6722" w:rsidP="00092A99">
      <w:pPr>
        <w:rPr>
          <w:rFonts w:cstheme="minorHAnsi"/>
          <w:b/>
          <w:sz w:val="44"/>
          <w:szCs w:val="44"/>
          <w:u w:val="single"/>
        </w:rPr>
      </w:pPr>
      <w:r>
        <w:rPr>
          <w:noProof/>
        </w:rPr>
        <w:drawing>
          <wp:inline distT="0" distB="0" distL="0" distR="0" wp14:anchorId="2A0CBA61" wp14:editId="1DD05660">
            <wp:extent cx="5844540" cy="27089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7957" cy="3016400"/>
                    </a:xfrm>
                    <a:prstGeom prst="rect">
                      <a:avLst/>
                    </a:prstGeom>
                  </pic:spPr>
                </pic:pic>
              </a:graphicData>
            </a:graphic>
          </wp:inline>
        </w:drawing>
      </w:r>
    </w:p>
    <w:p w:rsidR="003755ED" w:rsidRPr="001B2E94" w:rsidRDefault="003755ED" w:rsidP="00092A99">
      <w:pPr>
        <w:rPr>
          <w:rFonts w:asciiTheme="majorHAnsi" w:hAnsiTheme="majorHAnsi" w:cstheme="majorHAnsi"/>
          <w:b/>
          <w:sz w:val="44"/>
          <w:szCs w:val="44"/>
          <w:u w:val="single"/>
        </w:rPr>
      </w:pPr>
      <w:r w:rsidRPr="001B2E94">
        <w:rPr>
          <w:rFonts w:asciiTheme="majorHAnsi" w:hAnsiTheme="majorHAnsi" w:cstheme="majorHAnsi"/>
          <w:b/>
          <w:sz w:val="44"/>
          <w:szCs w:val="44"/>
          <w:u w:val="single"/>
        </w:rPr>
        <w:lastRenderedPageBreak/>
        <w:t>Acquiring and anchoring knowledge in the physical world</w:t>
      </w:r>
    </w:p>
    <w:p w:rsidR="003755ED" w:rsidRPr="00092A99" w:rsidRDefault="003755ED" w:rsidP="00092A99">
      <w:pPr>
        <w:ind w:firstLine="720"/>
        <w:rPr>
          <w:rFonts w:asciiTheme="majorHAnsi" w:hAnsiTheme="majorHAnsi" w:cstheme="majorHAnsi"/>
          <w:sz w:val="32"/>
          <w:szCs w:val="32"/>
        </w:rPr>
      </w:pPr>
      <w:r w:rsidRPr="00092A99">
        <w:rPr>
          <w:rFonts w:asciiTheme="majorHAnsi" w:hAnsiTheme="majorHAnsi" w:cstheme="majorHAnsi"/>
          <w:sz w:val="32"/>
          <w:szCs w:val="32"/>
        </w:rPr>
        <w:t>Anchoring perceptions in a symbolic model requires perception abilities and their symbolic interpretation. We call physical situation assessment the cognitive skill that a robot exhibits when it assesses the nature and content of its surroundings and monitors its evolution.</w:t>
      </w:r>
    </w:p>
    <w:p w:rsidR="003755ED" w:rsidRDefault="003755ED" w:rsidP="00092A99">
      <w:pPr>
        <w:rPr>
          <w:rFonts w:asciiTheme="majorHAnsi" w:hAnsiTheme="majorHAnsi" w:cstheme="majorHAnsi"/>
          <w:b/>
          <w:sz w:val="32"/>
          <w:szCs w:val="32"/>
        </w:rPr>
      </w:pPr>
      <w:r>
        <w:rPr>
          <w:noProof/>
        </w:rPr>
        <w:drawing>
          <wp:inline distT="0" distB="0" distL="0" distR="0" wp14:anchorId="72B415DB" wp14:editId="01B760DB">
            <wp:extent cx="5731510" cy="2280128"/>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0128"/>
                    </a:xfrm>
                    <a:prstGeom prst="rect">
                      <a:avLst/>
                    </a:prstGeom>
                  </pic:spPr>
                </pic:pic>
              </a:graphicData>
            </a:graphic>
          </wp:inline>
        </w:drawing>
      </w:r>
    </w:p>
    <w:p w:rsidR="003755ED" w:rsidRDefault="003755ED" w:rsidP="00092A99">
      <w:pPr>
        <w:rPr>
          <w:rFonts w:cstheme="minorHAnsi"/>
          <w:b/>
          <w:sz w:val="44"/>
          <w:szCs w:val="44"/>
          <w:u w:val="single"/>
        </w:rPr>
      </w:pPr>
    </w:p>
    <w:p w:rsidR="009D20DF" w:rsidRPr="001B2E94" w:rsidRDefault="009D20DF" w:rsidP="00092A99">
      <w:pPr>
        <w:rPr>
          <w:rFonts w:asciiTheme="majorHAnsi" w:hAnsiTheme="majorHAnsi" w:cstheme="majorHAnsi"/>
          <w:b/>
          <w:sz w:val="44"/>
          <w:szCs w:val="44"/>
          <w:u w:val="single"/>
        </w:rPr>
      </w:pPr>
      <w:r w:rsidRPr="001B2E94">
        <w:rPr>
          <w:rFonts w:asciiTheme="majorHAnsi" w:hAnsiTheme="majorHAnsi" w:cstheme="majorHAnsi"/>
          <w:b/>
          <w:sz w:val="44"/>
          <w:szCs w:val="44"/>
          <w:u w:val="single"/>
        </w:rPr>
        <w:t>Building an agent-aware symbolic model of the environment</w:t>
      </w:r>
      <w:r w:rsidR="00FF6D68">
        <w:rPr>
          <w:rFonts w:asciiTheme="majorHAnsi" w:hAnsiTheme="majorHAnsi" w:cstheme="majorHAnsi"/>
          <w:b/>
          <w:sz w:val="44"/>
          <w:szCs w:val="44"/>
          <w:u w:val="single"/>
        </w:rPr>
        <w:t>:</w:t>
      </w:r>
    </w:p>
    <w:p w:rsidR="009D20DF" w:rsidRDefault="009D20DF" w:rsidP="00092A99">
      <w:pPr>
        <w:rPr>
          <w:rFonts w:asciiTheme="majorHAnsi" w:hAnsiTheme="majorHAnsi" w:cstheme="majorHAnsi"/>
          <w:sz w:val="32"/>
          <w:szCs w:val="32"/>
        </w:rPr>
      </w:pPr>
      <w:r w:rsidRPr="009D20DF">
        <w:rPr>
          <w:rFonts w:asciiTheme="majorHAnsi" w:hAnsiTheme="majorHAnsi" w:cstheme="majorHAnsi"/>
          <w:sz w:val="32"/>
          <w:szCs w:val="32"/>
        </w:rPr>
        <w:t>Perspective taking. Visual perspective taking refers to the ability for visually perceiving the environment from another person’s</w:t>
      </w:r>
      <w:r>
        <w:rPr>
          <w:rFonts w:asciiTheme="majorHAnsi" w:hAnsiTheme="majorHAnsi" w:cstheme="majorHAnsi"/>
          <w:sz w:val="32"/>
          <w:szCs w:val="32"/>
        </w:rPr>
        <w:t xml:space="preserve"> </w:t>
      </w:r>
      <w:r w:rsidRPr="009D20DF">
        <w:rPr>
          <w:rFonts w:asciiTheme="majorHAnsi" w:hAnsiTheme="majorHAnsi" w:cstheme="majorHAnsi"/>
          <w:sz w:val="32"/>
          <w:szCs w:val="32"/>
        </w:rPr>
        <w:t>point of view.</w:t>
      </w:r>
    </w:p>
    <w:p w:rsidR="009D20DF" w:rsidRDefault="009D20DF" w:rsidP="00092A99">
      <w:pPr>
        <w:rPr>
          <w:rFonts w:asciiTheme="majorHAnsi" w:hAnsiTheme="majorHAnsi" w:cstheme="majorHAnsi"/>
          <w:sz w:val="32"/>
          <w:szCs w:val="32"/>
        </w:rPr>
      </w:pPr>
      <w:r w:rsidRPr="009D20DF">
        <w:rPr>
          <w:rFonts w:asciiTheme="majorHAnsi" w:hAnsiTheme="majorHAnsi" w:cstheme="majorHAnsi"/>
          <w:sz w:val="32"/>
          <w:szCs w:val="32"/>
        </w:rPr>
        <w:t>Spatial perspective taking refers to the qualitative spatial location of objects (or agents) with respect to a frame (e.g.</w:t>
      </w:r>
      <w:r>
        <w:rPr>
          <w:rFonts w:asciiTheme="majorHAnsi" w:hAnsiTheme="majorHAnsi" w:cstheme="majorHAnsi"/>
          <w:sz w:val="32"/>
          <w:szCs w:val="32"/>
        </w:rPr>
        <w:t xml:space="preserve"> </w:t>
      </w:r>
      <w:r w:rsidRPr="009D20DF">
        <w:rPr>
          <w:rFonts w:asciiTheme="majorHAnsi" w:hAnsiTheme="majorHAnsi" w:cstheme="majorHAnsi"/>
          <w:sz w:val="32"/>
          <w:szCs w:val="32"/>
        </w:rPr>
        <w:t>the keys on my left). Based on this frame of reference, the description of an object varies</w:t>
      </w:r>
    </w:p>
    <w:p w:rsidR="009D20DF" w:rsidRDefault="009D20DF" w:rsidP="00092A99">
      <w:pPr>
        <w:rPr>
          <w:rFonts w:asciiTheme="majorHAnsi" w:hAnsiTheme="majorHAnsi" w:cstheme="majorHAnsi"/>
          <w:sz w:val="32"/>
          <w:szCs w:val="32"/>
        </w:rPr>
      </w:pPr>
      <w:r w:rsidRPr="009D20DF">
        <w:rPr>
          <w:rFonts w:asciiTheme="majorHAnsi" w:hAnsiTheme="majorHAnsi" w:cstheme="majorHAnsi"/>
          <w:sz w:val="32"/>
          <w:szCs w:val="32"/>
        </w:rPr>
        <w:t>Symbolic locations. Humans commonly refer to the positions of objects with symbolic descriptors (like on, next to...) instead</w:t>
      </w:r>
      <w:r>
        <w:rPr>
          <w:rFonts w:asciiTheme="majorHAnsi" w:hAnsiTheme="majorHAnsi" w:cstheme="majorHAnsi"/>
          <w:sz w:val="32"/>
          <w:szCs w:val="32"/>
        </w:rPr>
        <w:t xml:space="preserve"> </w:t>
      </w:r>
      <w:r w:rsidRPr="009D20DF">
        <w:rPr>
          <w:rFonts w:asciiTheme="majorHAnsi" w:hAnsiTheme="majorHAnsi" w:cstheme="majorHAnsi"/>
          <w:sz w:val="32"/>
          <w:szCs w:val="32"/>
        </w:rPr>
        <w:t>of precise, absolute positions (qualitative spatial reasoning)</w:t>
      </w:r>
    </w:p>
    <w:p w:rsidR="00CD19FD" w:rsidRPr="00CD19FD" w:rsidRDefault="00CD19FD" w:rsidP="00092A99">
      <w:pPr>
        <w:rPr>
          <w:rFonts w:asciiTheme="majorHAnsi" w:hAnsiTheme="majorHAnsi" w:cstheme="majorHAnsi"/>
          <w:sz w:val="32"/>
          <w:szCs w:val="32"/>
        </w:rPr>
      </w:pPr>
      <w:r w:rsidRPr="00CD19FD">
        <w:rPr>
          <w:rFonts w:asciiTheme="majorHAnsi" w:hAnsiTheme="majorHAnsi" w:cstheme="majorHAnsi"/>
          <w:sz w:val="32"/>
          <w:szCs w:val="32"/>
        </w:rPr>
        <w:t xml:space="preserve">List of statements describing agent-independent spatial relationships between objects (top), agent-dependent placements (middle), and </w:t>
      </w:r>
      <w:r w:rsidRPr="00CD19FD">
        <w:rPr>
          <w:rFonts w:asciiTheme="majorHAnsi" w:hAnsiTheme="majorHAnsi" w:cstheme="majorHAnsi"/>
          <w:sz w:val="32"/>
          <w:szCs w:val="32"/>
        </w:rPr>
        <w:lastRenderedPageBreak/>
        <w:t>attentional state</w:t>
      </w:r>
      <w:r>
        <w:rPr>
          <w:rFonts w:asciiTheme="majorHAnsi" w:hAnsiTheme="majorHAnsi" w:cstheme="majorHAnsi"/>
          <w:sz w:val="32"/>
          <w:szCs w:val="32"/>
        </w:rPr>
        <w:t xml:space="preserve">s </w:t>
      </w:r>
      <w:r w:rsidRPr="00CD19FD">
        <w:rPr>
          <w:rFonts w:asciiTheme="majorHAnsi" w:hAnsiTheme="majorHAnsi" w:cstheme="majorHAnsi"/>
          <w:sz w:val="32"/>
          <w:szCs w:val="32"/>
        </w:rPr>
        <w:t>and abilities of agents (bottom). “→” indicates sub-properties. Where existing, the equivalent predicate in the</w:t>
      </w:r>
      <w:r>
        <w:rPr>
          <w:rFonts w:asciiTheme="majorHAnsi" w:hAnsiTheme="majorHAnsi" w:cstheme="majorHAnsi"/>
          <w:sz w:val="32"/>
          <w:szCs w:val="32"/>
        </w:rPr>
        <w:t xml:space="preserve"> </w:t>
      </w:r>
      <w:proofErr w:type="spellStart"/>
      <w:r w:rsidRPr="00CD19FD">
        <w:rPr>
          <w:rFonts w:asciiTheme="majorHAnsi" w:hAnsiTheme="majorHAnsi" w:cstheme="majorHAnsi"/>
          <w:sz w:val="32"/>
          <w:szCs w:val="32"/>
        </w:rPr>
        <w:t>OpenCyc</w:t>
      </w:r>
      <w:proofErr w:type="spellEnd"/>
      <w:r w:rsidRPr="00CD19FD">
        <w:rPr>
          <w:rFonts w:asciiTheme="majorHAnsi" w:hAnsiTheme="majorHAnsi" w:cstheme="majorHAnsi"/>
          <w:sz w:val="32"/>
          <w:szCs w:val="32"/>
        </w:rPr>
        <w:t xml:space="preserve"> </w:t>
      </w:r>
      <w:r>
        <w:rPr>
          <w:rFonts w:asciiTheme="majorHAnsi" w:hAnsiTheme="majorHAnsi" w:cstheme="majorHAnsi"/>
          <w:sz w:val="32"/>
          <w:szCs w:val="32"/>
        </w:rPr>
        <w:t>standard</w:t>
      </w:r>
      <w:r w:rsidRPr="00CD19FD">
        <w:rPr>
          <w:rFonts w:asciiTheme="majorHAnsi" w:hAnsiTheme="majorHAnsi" w:cstheme="majorHAnsi"/>
          <w:sz w:val="32"/>
          <w:szCs w:val="32"/>
        </w:rPr>
        <w:t xml:space="preserve"> (prefix Cyc:) is specified.</w:t>
      </w:r>
    </w:p>
    <w:p w:rsidR="00CD19FD" w:rsidRDefault="00CD19FD" w:rsidP="00092A99">
      <w:pPr>
        <w:rPr>
          <w:rFonts w:asciiTheme="majorHAnsi" w:hAnsiTheme="majorHAnsi" w:cstheme="majorHAnsi"/>
          <w:sz w:val="32"/>
          <w:szCs w:val="32"/>
        </w:rPr>
      </w:pPr>
      <w:r w:rsidRPr="00CD19FD">
        <w:rPr>
          <w:rFonts w:asciiTheme="majorHAnsi" w:hAnsiTheme="majorHAnsi" w:cstheme="majorHAnsi"/>
          <w:sz w:val="32"/>
          <w:szCs w:val="32"/>
        </w:rPr>
        <w:t>Note that some relationships are not computed by Spark, but are instead inferred by the reasone</w:t>
      </w:r>
      <w:r>
        <w:rPr>
          <w:rFonts w:asciiTheme="majorHAnsi" w:hAnsiTheme="majorHAnsi" w:cstheme="majorHAnsi"/>
          <w:sz w:val="32"/>
          <w:szCs w:val="32"/>
        </w:rPr>
        <w:t>r.</w:t>
      </w:r>
    </w:p>
    <w:p w:rsidR="00CD19FD" w:rsidRDefault="00CD19FD" w:rsidP="00092A99">
      <w:pPr>
        <w:rPr>
          <w:rFonts w:asciiTheme="majorHAnsi" w:hAnsiTheme="majorHAnsi" w:cstheme="majorHAnsi"/>
          <w:sz w:val="32"/>
          <w:szCs w:val="32"/>
        </w:rPr>
      </w:pPr>
      <w:r>
        <w:rPr>
          <w:noProof/>
        </w:rPr>
        <w:drawing>
          <wp:inline distT="0" distB="0" distL="0" distR="0" wp14:anchorId="225E970B" wp14:editId="21D551D9">
            <wp:extent cx="6507480" cy="225002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832" cy="2266055"/>
                    </a:xfrm>
                    <a:prstGeom prst="rect">
                      <a:avLst/>
                    </a:prstGeom>
                  </pic:spPr>
                </pic:pic>
              </a:graphicData>
            </a:graphic>
          </wp:inline>
        </w:drawing>
      </w:r>
    </w:p>
    <w:p w:rsidR="00CD19FD" w:rsidRPr="002B6722" w:rsidRDefault="00FF6D68" w:rsidP="00092A99">
      <w:pPr>
        <w:rPr>
          <w:rFonts w:asciiTheme="majorHAnsi" w:hAnsiTheme="majorHAnsi" w:cstheme="majorHAnsi"/>
          <w:b/>
          <w:noProof/>
          <w:sz w:val="32"/>
          <w:szCs w:val="32"/>
          <w:u w:val="single"/>
        </w:rPr>
      </w:pPr>
      <w:r>
        <w:rPr>
          <w:rFonts w:asciiTheme="majorHAnsi" w:hAnsiTheme="majorHAnsi" w:cstheme="majorHAnsi"/>
          <w:b/>
          <w:noProof/>
          <w:sz w:val="32"/>
          <w:szCs w:val="32"/>
          <w:u w:val="single"/>
        </w:rPr>
        <w:t xml:space="preserve">Spark Algorithms </w:t>
      </w:r>
      <w:r w:rsidR="00CD19FD" w:rsidRPr="002B6722">
        <w:rPr>
          <w:rFonts w:asciiTheme="majorHAnsi" w:hAnsiTheme="majorHAnsi" w:cstheme="majorHAnsi"/>
          <w:b/>
          <w:noProof/>
          <w:sz w:val="32"/>
          <w:szCs w:val="32"/>
          <w:u w:val="single"/>
        </w:rPr>
        <w:t>Limitations</w:t>
      </w:r>
      <w:r>
        <w:rPr>
          <w:rFonts w:asciiTheme="majorHAnsi" w:hAnsiTheme="majorHAnsi" w:cstheme="majorHAnsi"/>
          <w:b/>
          <w:noProof/>
          <w:sz w:val="32"/>
          <w:szCs w:val="32"/>
          <w:u w:val="single"/>
        </w:rPr>
        <w:t>:</w:t>
      </w:r>
    </w:p>
    <w:p w:rsidR="00CD19FD" w:rsidRDefault="00CD19FD" w:rsidP="00092A99">
      <w:pPr>
        <w:rPr>
          <w:rFonts w:asciiTheme="majorHAnsi" w:hAnsiTheme="majorHAnsi" w:cstheme="majorHAnsi"/>
          <w:noProof/>
          <w:sz w:val="32"/>
          <w:szCs w:val="32"/>
        </w:rPr>
      </w:pPr>
      <w:r w:rsidRPr="002B6722">
        <w:rPr>
          <w:rFonts w:asciiTheme="majorHAnsi" w:hAnsiTheme="majorHAnsi" w:cstheme="majorHAnsi"/>
          <w:noProof/>
          <w:sz w:val="32"/>
          <w:szCs w:val="32"/>
        </w:rPr>
        <w:t>Spark algorithms do not</w:t>
      </w:r>
      <w:r w:rsidR="002B6722" w:rsidRPr="002B6722">
        <w:rPr>
          <w:rFonts w:asciiTheme="majorHAnsi" w:hAnsiTheme="majorHAnsi" w:cstheme="majorHAnsi"/>
          <w:noProof/>
          <w:sz w:val="32"/>
          <w:szCs w:val="32"/>
        </w:rPr>
        <w:t xml:space="preserve"> </w:t>
      </w:r>
      <w:r w:rsidRPr="002B6722">
        <w:rPr>
          <w:rFonts w:asciiTheme="majorHAnsi" w:hAnsiTheme="majorHAnsi" w:cstheme="majorHAnsi"/>
          <w:noProof/>
          <w:sz w:val="32"/>
          <w:szCs w:val="32"/>
        </w:rPr>
        <w:t>concern themselves with the nature of the input sources, and would work equally well with a full object recognition stack,</w:t>
      </w:r>
      <w:r w:rsidR="002B6722" w:rsidRPr="002B6722">
        <w:rPr>
          <w:rFonts w:asciiTheme="majorHAnsi" w:hAnsiTheme="majorHAnsi" w:cstheme="majorHAnsi"/>
          <w:noProof/>
          <w:sz w:val="32"/>
          <w:szCs w:val="32"/>
        </w:rPr>
        <w:t xml:space="preserve"> </w:t>
      </w:r>
      <w:r w:rsidRPr="002B6722">
        <w:rPr>
          <w:rFonts w:asciiTheme="majorHAnsi" w:hAnsiTheme="majorHAnsi" w:cstheme="majorHAnsi"/>
          <w:noProof/>
          <w:sz w:val="32"/>
          <w:szCs w:val="32"/>
        </w:rPr>
        <w:t>we did not investigate this research area so far.</w:t>
      </w:r>
      <w:r w:rsidR="00EF2B12">
        <w:rPr>
          <w:rFonts w:asciiTheme="majorHAnsi" w:hAnsiTheme="majorHAnsi" w:cstheme="majorHAnsi"/>
          <w:noProof/>
          <w:sz w:val="32"/>
          <w:szCs w:val="32"/>
        </w:rPr>
        <w:t xml:space="preserve"> </w:t>
      </w:r>
      <w:r w:rsidRPr="002B6722">
        <w:rPr>
          <w:rFonts w:asciiTheme="majorHAnsi" w:hAnsiTheme="majorHAnsi" w:cstheme="majorHAnsi"/>
          <w:noProof/>
          <w:sz w:val="32"/>
          <w:szCs w:val="32"/>
        </w:rPr>
        <w:t>Additionally, temporal reasoning (essential for accurate action recognition for instance) is not generally addressed in the</w:t>
      </w:r>
      <w:r w:rsidR="002B6722" w:rsidRPr="002B6722">
        <w:rPr>
          <w:rFonts w:asciiTheme="majorHAnsi" w:hAnsiTheme="majorHAnsi" w:cstheme="majorHAnsi"/>
          <w:noProof/>
          <w:sz w:val="32"/>
          <w:szCs w:val="32"/>
        </w:rPr>
        <w:t xml:space="preserve"> </w:t>
      </w:r>
      <w:r w:rsidRPr="002B6722">
        <w:rPr>
          <w:rFonts w:asciiTheme="majorHAnsi" w:hAnsiTheme="majorHAnsi" w:cstheme="majorHAnsi"/>
          <w:noProof/>
          <w:sz w:val="32"/>
          <w:szCs w:val="32"/>
        </w:rPr>
        <w:t>current</w:t>
      </w:r>
      <w:r w:rsidR="008D5E1D">
        <w:rPr>
          <w:rFonts w:asciiTheme="majorHAnsi" w:hAnsiTheme="majorHAnsi" w:cstheme="majorHAnsi"/>
          <w:noProof/>
          <w:sz w:val="32"/>
          <w:szCs w:val="32"/>
        </w:rPr>
        <w:t xml:space="preserve"> </w:t>
      </w:r>
      <w:r w:rsidRPr="002B6722">
        <w:rPr>
          <w:rFonts w:asciiTheme="majorHAnsi" w:hAnsiTheme="majorHAnsi" w:cstheme="majorHAnsi"/>
          <w:noProof/>
          <w:sz w:val="32"/>
          <w:szCs w:val="32"/>
        </w:rPr>
        <w:t>state of our system. Temporal reasoning is used only locally, and does not allow for tracking of long sequences or</w:t>
      </w:r>
      <w:r w:rsidR="002B6722" w:rsidRPr="002B6722">
        <w:rPr>
          <w:rFonts w:asciiTheme="majorHAnsi" w:hAnsiTheme="majorHAnsi" w:cstheme="majorHAnsi"/>
          <w:noProof/>
          <w:sz w:val="32"/>
          <w:szCs w:val="32"/>
        </w:rPr>
        <w:t xml:space="preserve"> </w:t>
      </w:r>
      <w:r w:rsidRPr="002B6722">
        <w:rPr>
          <w:rFonts w:asciiTheme="majorHAnsi" w:hAnsiTheme="majorHAnsi" w:cstheme="majorHAnsi"/>
          <w:noProof/>
          <w:sz w:val="32"/>
          <w:szCs w:val="32"/>
        </w:rPr>
        <w:t>global events.</w:t>
      </w:r>
    </w:p>
    <w:p w:rsidR="001B2E94" w:rsidRDefault="001B2E94" w:rsidP="00092A99">
      <w:pPr>
        <w:rPr>
          <w:rFonts w:asciiTheme="majorHAnsi" w:hAnsiTheme="majorHAnsi" w:cstheme="majorHAnsi"/>
          <w:b/>
          <w:noProof/>
          <w:sz w:val="44"/>
          <w:szCs w:val="44"/>
          <w:u w:val="single"/>
        </w:rPr>
      </w:pPr>
      <w:r>
        <w:rPr>
          <w:rFonts w:asciiTheme="majorHAnsi" w:hAnsiTheme="majorHAnsi" w:cstheme="majorHAnsi"/>
          <w:b/>
          <w:noProof/>
          <w:sz w:val="44"/>
          <w:szCs w:val="44"/>
          <w:u w:val="single"/>
        </w:rPr>
        <w:t>Communications using Natural Language:</w:t>
      </w:r>
    </w:p>
    <w:p w:rsidR="00414C78" w:rsidRDefault="00414C78" w:rsidP="00092A99">
      <w:pPr>
        <w:rPr>
          <w:rFonts w:asciiTheme="majorHAnsi" w:hAnsiTheme="majorHAnsi" w:cstheme="majorHAnsi"/>
          <w:noProof/>
          <w:sz w:val="32"/>
          <w:szCs w:val="32"/>
        </w:rPr>
      </w:pPr>
      <w:r>
        <w:rPr>
          <w:rFonts w:asciiTheme="majorHAnsi" w:hAnsiTheme="majorHAnsi" w:cstheme="majorHAnsi"/>
          <w:noProof/>
          <w:sz w:val="32"/>
          <w:szCs w:val="32"/>
        </w:rPr>
        <w:t>The</w:t>
      </w:r>
      <w:r w:rsidRPr="00414C78">
        <w:t xml:space="preserve"> </w:t>
      </w:r>
      <w:r w:rsidRPr="00414C78">
        <w:rPr>
          <w:rFonts w:asciiTheme="majorHAnsi" w:hAnsiTheme="majorHAnsi" w:cstheme="majorHAnsi"/>
          <w:noProof/>
          <w:sz w:val="32"/>
          <w:szCs w:val="32"/>
        </w:rPr>
        <w:t>Natural language is a basic interaction modality that we use in our system both as an input (processing of the human</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speech) and as an output (verbalisation of the robot intentions, as well as human–robot shared plans).We acquire natural speech input from the human participants through a custom Android-based interface. The interface</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relies on the Google speech recognition API for speech-to-text (ASR) and relays the textual transcript to the robot. The text</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is parsed into a grammatical structure (Part of Speech tagging) by a custom heuristics-</w:t>
      </w:r>
      <w:r w:rsidRPr="00414C78">
        <w:rPr>
          <w:rFonts w:asciiTheme="majorHAnsi" w:hAnsiTheme="majorHAnsi" w:cstheme="majorHAnsi"/>
          <w:noProof/>
          <w:sz w:val="32"/>
          <w:szCs w:val="32"/>
        </w:rPr>
        <w:lastRenderedPageBreak/>
        <w:t>based parser. The resulting atoms are</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then resolved with the help of the knowledge base to ground concepts like objects (i.e. when a user says “pick up the can”,</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it resolves to which instance of Can the user is referring to) and actions. Fig. 7 gives an example of the processing of a</w:t>
      </w:r>
      <w:r>
        <w:rPr>
          <w:rFonts w:asciiTheme="majorHAnsi" w:hAnsiTheme="majorHAnsi" w:cstheme="majorHAnsi"/>
          <w:noProof/>
          <w:sz w:val="32"/>
          <w:szCs w:val="32"/>
        </w:rPr>
        <w:t xml:space="preserve"> </w:t>
      </w:r>
      <w:r w:rsidRPr="00414C78">
        <w:rPr>
          <w:rFonts w:asciiTheme="majorHAnsi" w:hAnsiTheme="majorHAnsi" w:cstheme="majorHAnsi"/>
          <w:noProof/>
          <w:sz w:val="32"/>
          <w:szCs w:val="32"/>
        </w:rPr>
        <w:t xml:space="preserve">simple, non-ambiguous command. </w:t>
      </w:r>
      <w:r>
        <w:rPr>
          <w:rFonts w:asciiTheme="majorHAnsi" w:hAnsiTheme="majorHAnsi" w:cstheme="majorHAnsi"/>
          <w:noProof/>
          <w:sz w:val="32"/>
          <w:szCs w:val="32"/>
        </w:rPr>
        <w:t>Example</w:t>
      </w:r>
    </w:p>
    <w:p w:rsidR="00EF2B12" w:rsidRPr="00414C78" w:rsidRDefault="00EF2B12" w:rsidP="00092A99">
      <w:pPr>
        <w:rPr>
          <w:rFonts w:asciiTheme="majorHAnsi" w:hAnsiTheme="majorHAnsi" w:cstheme="majorHAnsi"/>
          <w:noProof/>
          <w:sz w:val="32"/>
          <w:szCs w:val="32"/>
        </w:rPr>
      </w:pPr>
      <w:r>
        <w:rPr>
          <w:noProof/>
        </w:rPr>
        <w:drawing>
          <wp:inline distT="0" distB="0" distL="0" distR="0" wp14:anchorId="3F99EE86" wp14:editId="150792EC">
            <wp:extent cx="6610350"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427" cy="2345151"/>
                    </a:xfrm>
                    <a:prstGeom prst="rect">
                      <a:avLst/>
                    </a:prstGeom>
                  </pic:spPr>
                </pic:pic>
              </a:graphicData>
            </a:graphic>
          </wp:inline>
        </w:drawing>
      </w:r>
    </w:p>
    <w:p w:rsidR="00A24A79" w:rsidRPr="00A24A79" w:rsidRDefault="00A24A79" w:rsidP="00A24A79">
      <w:pPr>
        <w:pStyle w:val="ce-list--remove-bulletslist-item"/>
        <w:shd w:val="clear" w:color="auto" w:fill="FFFFFF"/>
        <w:spacing w:after="225" w:afterAutospacing="0"/>
        <w:jc w:val="both"/>
        <w:rPr>
          <w:rFonts w:asciiTheme="majorHAnsi" w:hAnsiTheme="majorHAnsi" w:cstheme="majorHAnsi"/>
          <w:color w:val="505050"/>
          <w:sz w:val="44"/>
          <w:szCs w:val="44"/>
        </w:rPr>
      </w:pPr>
      <w:r w:rsidRPr="00A24A79">
        <w:rPr>
          <w:rFonts w:asciiTheme="majorHAnsi" w:hAnsiTheme="majorHAnsi" w:cstheme="majorHAnsi"/>
          <w:b/>
          <w:color w:val="3B3835"/>
          <w:sz w:val="44"/>
          <w:szCs w:val="44"/>
          <w:u w:val="single"/>
          <w:shd w:val="clear" w:color="auto" w:fill="FFFFFF"/>
        </w:rPr>
        <w:t>The challenge of human–robot interaction:</w:t>
      </w:r>
    </w:p>
    <w:p w:rsidR="00A24A79" w:rsidRDefault="00A24A79" w:rsidP="00A24A79">
      <w:pPr>
        <w:rPr>
          <w:rFonts w:asciiTheme="majorHAnsi" w:hAnsiTheme="majorHAnsi" w:cstheme="majorHAnsi"/>
          <w:color w:val="3B3835"/>
          <w:sz w:val="32"/>
          <w:szCs w:val="32"/>
          <w:shd w:val="clear" w:color="auto" w:fill="FFFFFF"/>
        </w:rPr>
      </w:pPr>
      <w:r w:rsidRPr="003844C4">
        <w:rPr>
          <w:rFonts w:asciiTheme="majorHAnsi" w:hAnsiTheme="majorHAnsi" w:cstheme="majorHAnsi"/>
          <w:color w:val="3B3835"/>
          <w:sz w:val="32"/>
          <w:szCs w:val="32"/>
          <w:shd w:val="clear" w:color="auto" w:fill="FFFFFF"/>
        </w:rPr>
        <w:t xml:space="preserve">       H</w:t>
      </w:r>
      <w:r>
        <w:rPr>
          <w:rFonts w:asciiTheme="majorHAnsi" w:hAnsiTheme="majorHAnsi" w:cstheme="majorHAnsi"/>
          <w:color w:val="3B3835"/>
          <w:sz w:val="32"/>
          <w:szCs w:val="32"/>
          <w:shd w:val="clear" w:color="auto" w:fill="FFFFFF"/>
        </w:rPr>
        <w:t xml:space="preserve">uman-Robot interaction (HRI) represents a challenge for Artificial Intelligence (AI). Those challenges are </w:t>
      </w:r>
      <w:r w:rsidRPr="00894B4C">
        <w:rPr>
          <w:rFonts w:asciiTheme="majorHAnsi" w:hAnsiTheme="majorHAnsi" w:cstheme="majorHAnsi"/>
          <w:color w:val="3B3835"/>
          <w:sz w:val="32"/>
          <w:szCs w:val="32"/>
          <w:shd w:val="clear" w:color="auto" w:fill="FFFFFF"/>
        </w:rPr>
        <w:t>acquiring, representing, manipulating in a tractable way abstract knowledge at</w:t>
      </w:r>
      <w:r>
        <w:rPr>
          <w:rFonts w:asciiTheme="majorHAnsi" w:hAnsiTheme="majorHAnsi" w:cstheme="majorHAnsi"/>
          <w:color w:val="3B3835"/>
          <w:sz w:val="32"/>
          <w:szCs w:val="32"/>
          <w:shd w:val="clear" w:color="auto" w:fill="FFFFFF"/>
        </w:rPr>
        <w:t xml:space="preserve"> </w:t>
      </w:r>
      <w:r w:rsidRPr="00894B4C">
        <w:rPr>
          <w:rFonts w:asciiTheme="majorHAnsi" w:hAnsiTheme="majorHAnsi" w:cstheme="majorHAnsi"/>
          <w:color w:val="3B3835"/>
          <w:sz w:val="32"/>
          <w:szCs w:val="32"/>
          <w:shd w:val="clear" w:color="auto" w:fill="FFFFFF"/>
        </w:rPr>
        <w:t>the human level</w:t>
      </w:r>
      <w:r>
        <w:rPr>
          <w:rFonts w:asciiTheme="majorHAnsi" w:hAnsiTheme="majorHAnsi" w:cstheme="majorHAnsi"/>
          <w:color w:val="3B3835"/>
          <w:sz w:val="32"/>
          <w:szCs w:val="32"/>
          <w:shd w:val="clear" w:color="auto" w:fill="FFFFFF"/>
        </w:rPr>
        <w:t>, making discussion with the human in particular context in both physical actions and social interactions.</w:t>
      </w:r>
    </w:p>
    <w:p w:rsidR="00A24A79" w:rsidRDefault="00A24A79" w:rsidP="00A24A79">
      <w:r>
        <w:rPr>
          <w:noProof/>
        </w:rPr>
        <w:drawing>
          <wp:inline distT="0" distB="0" distL="0" distR="0" wp14:anchorId="6095F793" wp14:editId="7447A0A9">
            <wp:extent cx="5326563" cy="304107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445" cy="3135208"/>
                    </a:xfrm>
                    <a:prstGeom prst="rect">
                      <a:avLst/>
                    </a:prstGeom>
                  </pic:spPr>
                </pic:pic>
              </a:graphicData>
            </a:graphic>
          </wp:inline>
        </w:drawing>
      </w:r>
      <w:bookmarkStart w:id="0" w:name="_GoBack"/>
      <w:bookmarkEnd w:id="0"/>
    </w:p>
    <w:p w:rsidR="00A24A79" w:rsidRDefault="00A24A79" w:rsidP="00A24A79">
      <w:pPr>
        <w:rPr>
          <w:rFonts w:asciiTheme="majorHAnsi" w:hAnsiTheme="majorHAnsi" w:cstheme="majorHAnsi"/>
          <w:sz w:val="32"/>
          <w:szCs w:val="32"/>
        </w:rPr>
      </w:pPr>
      <w:r w:rsidRPr="00B458C4">
        <w:rPr>
          <w:rFonts w:asciiTheme="majorHAnsi" w:hAnsiTheme="majorHAnsi" w:cstheme="majorHAnsi"/>
          <w:sz w:val="32"/>
          <w:szCs w:val="32"/>
        </w:rPr>
        <w:lastRenderedPageBreak/>
        <w:t>we specifically consider verbal communication, deictic gestures and social gaze),</w:t>
      </w:r>
      <w:r>
        <w:rPr>
          <w:rFonts w:asciiTheme="majorHAnsi" w:hAnsiTheme="majorHAnsi" w:cstheme="majorHAnsi"/>
          <w:sz w:val="32"/>
          <w:szCs w:val="32"/>
        </w:rPr>
        <w:t xml:space="preserve"> </w:t>
      </w:r>
      <w:r w:rsidRPr="00B458C4">
        <w:rPr>
          <w:rFonts w:asciiTheme="majorHAnsi" w:hAnsiTheme="majorHAnsi" w:cstheme="majorHAnsi"/>
          <w:sz w:val="32"/>
          <w:szCs w:val="32"/>
        </w:rPr>
        <w:t>and the robot is expected to achieve interactive object manipulation, fetch and carry tasks and other similar chores by</w:t>
      </w:r>
      <w:r>
        <w:rPr>
          <w:rFonts w:asciiTheme="majorHAnsi" w:hAnsiTheme="majorHAnsi" w:cstheme="majorHAnsi"/>
          <w:sz w:val="32"/>
          <w:szCs w:val="32"/>
        </w:rPr>
        <w:t xml:space="preserve"> </w:t>
      </w:r>
      <w:r w:rsidRPr="00B458C4">
        <w:rPr>
          <w:rFonts w:asciiTheme="majorHAnsi" w:hAnsiTheme="majorHAnsi" w:cstheme="majorHAnsi"/>
          <w:sz w:val="32"/>
          <w:szCs w:val="32"/>
        </w:rPr>
        <w:t>considering, at every stage, the intentions, beliefs, perspectives, skills of its human partner. Namely, the robot</w:t>
      </w:r>
      <w:r>
        <w:rPr>
          <w:rFonts w:asciiTheme="majorHAnsi" w:hAnsiTheme="majorHAnsi" w:cstheme="majorHAnsi"/>
          <w:sz w:val="32"/>
          <w:szCs w:val="32"/>
        </w:rPr>
        <w:t xml:space="preserve"> </w:t>
      </w:r>
      <w:r w:rsidRPr="00B458C4">
        <w:rPr>
          <w:rFonts w:asciiTheme="majorHAnsi" w:hAnsiTheme="majorHAnsi" w:cstheme="majorHAnsi"/>
          <w:sz w:val="32"/>
          <w:szCs w:val="32"/>
        </w:rPr>
        <w:t>must be able to recognise, understand and participate in communication situations, both explicit (e.g. the human addresses</w:t>
      </w:r>
      <w:r>
        <w:rPr>
          <w:rFonts w:asciiTheme="majorHAnsi" w:hAnsiTheme="majorHAnsi" w:cstheme="majorHAnsi"/>
          <w:sz w:val="32"/>
          <w:szCs w:val="32"/>
        </w:rPr>
        <w:t xml:space="preserve"> </w:t>
      </w:r>
      <w:r w:rsidRPr="00B458C4">
        <w:rPr>
          <w:rFonts w:asciiTheme="majorHAnsi" w:hAnsiTheme="majorHAnsi" w:cstheme="majorHAnsi"/>
          <w:sz w:val="32"/>
          <w:szCs w:val="32"/>
        </w:rPr>
        <w:t>verbally the robot) and implicit (e.g. the human points to an object); the robot must be able to take part in joint actions</w:t>
      </w:r>
      <w:r>
        <w:rPr>
          <w:rFonts w:asciiTheme="majorHAnsi" w:hAnsiTheme="majorHAnsi" w:cstheme="majorHAnsi"/>
          <w:sz w:val="32"/>
          <w:szCs w:val="32"/>
        </w:rPr>
        <w:t xml:space="preserve"> ,</w:t>
      </w:r>
      <w:r w:rsidRPr="00B458C4">
        <w:rPr>
          <w:rFonts w:asciiTheme="majorHAnsi" w:hAnsiTheme="majorHAnsi" w:cstheme="majorHAnsi"/>
          <w:sz w:val="32"/>
          <w:szCs w:val="32"/>
        </w:rPr>
        <w:t>both pro-actively (by planning and proposing resulting plans to the human) and reactively; the robot must be able to move</w:t>
      </w:r>
      <w:r>
        <w:rPr>
          <w:rFonts w:asciiTheme="majorHAnsi" w:hAnsiTheme="majorHAnsi" w:cstheme="majorHAnsi"/>
          <w:sz w:val="32"/>
          <w:szCs w:val="32"/>
        </w:rPr>
        <w:t xml:space="preserve"> </w:t>
      </w:r>
      <w:r w:rsidRPr="00B458C4">
        <w:rPr>
          <w:rFonts w:asciiTheme="majorHAnsi" w:hAnsiTheme="majorHAnsi" w:cstheme="majorHAnsi"/>
          <w:sz w:val="32"/>
          <w:szCs w:val="32"/>
        </w:rPr>
        <w:t>and act in a safe, efficient and legible way, taking into account social rules like proxemics.</w:t>
      </w:r>
    </w:p>
    <w:p w:rsidR="005D64D0" w:rsidRDefault="005D64D0" w:rsidP="00092A99">
      <w:pPr>
        <w:rPr>
          <w:rFonts w:asciiTheme="majorHAnsi" w:hAnsiTheme="majorHAnsi" w:cstheme="majorHAnsi"/>
          <w:b/>
          <w:noProof/>
          <w:sz w:val="44"/>
          <w:szCs w:val="44"/>
          <w:u w:val="single"/>
        </w:rPr>
      </w:pPr>
    </w:p>
    <w:p w:rsidR="007B2F2E" w:rsidRDefault="007B2F2E" w:rsidP="00092A99">
      <w:pPr>
        <w:rPr>
          <w:rFonts w:asciiTheme="majorHAnsi" w:hAnsiTheme="majorHAnsi" w:cstheme="majorHAnsi"/>
          <w:b/>
          <w:noProof/>
          <w:sz w:val="44"/>
          <w:szCs w:val="44"/>
          <w:u w:val="single"/>
        </w:rPr>
      </w:pPr>
      <w:r w:rsidRPr="007B2F2E">
        <w:rPr>
          <w:rFonts w:asciiTheme="majorHAnsi" w:hAnsiTheme="majorHAnsi" w:cstheme="majorHAnsi"/>
          <w:b/>
          <w:noProof/>
          <w:sz w:val="44"/>
          <w:szCs w:val="44"/>
          <w:u w:val="single"/>
        </w:rPr>
        <w:t>Conclusion:</w:t>
      </w:r>
    </w:p>
    <w:p w:rsidR="007B2F2E" w:rsidRDefault="007B2F2E" w:rsidP="00092A99">
      <w:pPr>
        <w:rPr>
          <w:rFonts w:asciiTheme="majorHAnsi" w:hAnsiTheme="majorHAnsi" w:cstheme="majorHAnsi"/>
          <w:noProof/>
          <w:sz w:val="32"/>
          <w:szCs w:val="32"/>
        </w:rPr>
      </w:pPr>
      <w:r>
        <w:rPr>
          <w:rFonts w:asciiTheme="majorHAnsi" w:hAnsiTheme="majorHAnsi" w:cstheme="majorHAnsi"/>
          <w:noProof/>
          <w:sz w:val="32"/>
          <w:szCs w:val="32"/>
        </w:rPr>
        <w:t>T</w:t>
      </w:r>
      <w:r w:rsidRPr="007B2F2E">
        <w:rPr>
          <w:rFonts w:asciiTheme="majorHAnsi" w:hAnsiTheme="majorHAnsi" w:cstheme="majorHAnsi"/>
          <w:noProof/>
          <w:sz w:val="32"/>
          <w:szCs w:val="32"/>
        </w:rPr>
        <w:t xml:space="preserve">his paper </w:t>
      </w:r>
      <w:r>
        <w:rPr>
          <w:rFonts w:asciiTheme="majorHAnsi" w:hAnsiTheme="majorHAnsi" w:cstheme="majorHAnsi"/>
          <w:noProof/>
          <w:sz w:val="32"/>
          <w:szCs w:val="32"/>
        </w:rPr>
        <w:t xml:space="preserve">shows </w:t>
      </w:r>
      <w:r w:rsidRPr="007B2F2E">
        <w:rPr>
          <w:rFonts w:asciiTheme="majorHAnsi" w:hAnsiTheme="majorHAnsi" w:cstheme="majorHAnsi"/>
          <w:noProof/>
          <w:sz w:val="32"/>
          <w:szCs w:val="32"/>
        </w:rPr>
        <w:t>an instance of a complete deliberative architecture designed for social robots. While</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most of its sub-components have been independently presented in other publications, we offer here for the first time a</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perspective on the model of integration of these components into a coherent and consistent system for social human–robot</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interaction. We have first exposed our underlying knowledge model based on Description Logics and some of the</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resulting reasoning capabilities pertaining to disambiguation</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and mental modelling</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that are shown to effectively</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scaffold interaction using human-level semantics and cognitive skills. We have then presented our approach to symbol</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grounding, build on an amodal situation assessment environment</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 xml:space="preserve">that supports perspective taking </w:t>
      </w:r>
      <w:r>
        <w:rPr>
          <w:rFonts w:asciiTheme="majorHAnsi" w:hAnsiTheme="majorHAnsi" w:cstheme="majorHAnsi"/>
          <w:noProof/>
          <w:sz w:val="32"/>
          <w:szCs w:val="32"/>
        </w:rPr>
        <w:t>.</w:t>
      </w:r>
      <w:r w:rsidRPr="007B2F2E">
        <w:rPr>
          <w:rFonts w:asciiTheme="majorHAnsi" w:hAnsiTheme="majorHAnsi" w:cstheme="majorHAnsi"/>
          <w:noProof/>
          <w:sz w:val="32"/>
          <w:szCs w:val="32"/>
        </w:rPr>
        <w:t>We combine</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it further with a situated natural language processor</w:t>
      </w:r>
      <w:r>
        <w:rPr>
          <w:rFonts w:asciiTheme="majorHAnsi" w:hAnsiTheme="majorHAnsi" w:cstheme="majorHAnsi"/>
          <w:noProof/>
          <w:sz w:val="32"/>
          <w:szCs w:val="32"/>
        </w:rPr>
        <w:t xml:space="preserve"> </w:t>
      </w:r>
      <w:r w:rsidRPr="007B2F2E">
        <w:rPr>
          <w:rFonts w:asciiTheme="majorHAnsi" w:hAnsiTheme="majorHAnsi" w:cstheme="majorHAnsi"/>
          <w:noProof/>
          <w:sz w:val="32"/>
          <w:szCs w:val="32"/>
        </w:rPr>
        <w:t>to provide complete multi-modal interactive communication.</w:t>
      </w:r>
    </w:p>
    <w:p w:rsidR="003755ED" w:rsidRDefault="00103C6E" w:rsidP="00092A99">
      <w:pPr>
        <w:rPr>
          <w:rFonts w:asciiTheme="majorHAnsi" w:hAnsiTheme="majorHAnsi" w:cstheme="majorHAnsi"/>
          <w:noProof/>
          <w:sz w:val="32"/>
          <w:szCs w:val="32"/>
        </w:rPr>
      </w:pPr>
      <w:r>
        <w:rPr>
          <w:rFonts w:asciiTheme="majorHAnsi" w:hAnsiTheme="majorHAnsi" w:cstheme="majorHAnsi"/>
          <w:color w:val="505050"/>
          <w:sz w:val="32"/>
          <w:szCs w:val="32"/>
        </w:rPr>
        <w:t xml:space="preserve">             </w:t>
      </w:r>
      <w:r>
        <w:rPr>
          <w:rFonts w:asciiTheme="majorHAnsi" w:hAnsiTheme="majorHAnsi" w:cstheme="majorHAnsi"/>
          <w:noProof/>
          <w:sz w:val="32"/>
          <w:szCs w:val="32"/>
        </w:rPr>
        <w:t xml:space="preserve">Introducing robots to complex social settings, such as in schools, hospitals, and at home can be very helpful but </w:t>
      </w:r>
      <w:r w:rsidR="007B2F2E" w:rsidRPr="007B2F2E">
        <w:rPr>
          <w:rFonts w:asciiTheme="majorHAnsi" w:hAnsiTheme="majorHAnsi" w:cstheme="majorHAnsi"/>
          <w:noProof/>
          <w:sz w:val="32"/>
          <w:szCs w:val="32"/>
        </w:rPr>
        <w:t xml:space="preserve">Human–Robot </w:t>
      </w:r>
      <w:r w:rsidR="007B2F2E" w:rsidRPr="007B2F2E">
        <w:rPr>
          <w:rFonts w:asciiTheme="majorHAnsi" w:hAnsiTheme="majorHAnsi" w:cstheme="majorHAnsi"/>
          <w:noProof/>
          <w:sz w:val="32"/>
          <w:szCs w:val="32"/>
        </w:rPr>
        <w:lastRenderedPageBreak/>
        <w:t xml:space="preserve">Interaction is and will remain a challenging field for Artificial Intelligence. </w:t>
      </w:r>
    </w:p>
    <w:p w:rsidR="003755ED" w:rsidRDefault="003755ED" w:rsidP="00092A99">
      <w:pPr>
        <w:rPr>
          <w:rFonts w:asciiTheme="majorHAnsi" w:hAnsiTheme="majorHAnsi" w:cstheme="majorHAnsi"/>
          <w:b/>
          <w:noProof/>
          <w:sz w:val="44"/>
          <w:szCs w:val="44"/>
          <w:u w:val="single"/>
        </w:rPr>
      </w:pPr>
      <w:r w:rsidRPr="003755ED">
        <w:rPr>
          <w:rFonts w:asciiTheme="majorHAnsi" w:hAnsiTheme="majorHAnsi" w:cstheme="majorHAnsi"/>
          <w:b/>
          <w:noProof/>
          <w:sz w:val="44"/>
          <w:szCs w:val="44"/>
          <w:u w:val="single"/>
        </w:rPr>
        <w:t>Reference:</w:t>
      </w:r>
    </w:p>
    <w:p w:rsidR="003755ED" w:rsidRDefault="008E706E" w:rsidP="00092A99">
      <w:pPr>
        <w:rPr>
          <w:rFonts w:asciiTheme="majorHAnsi" w:hAnsiTheme="majorHAnsi" w:cstheme="majorHAnsi"/>
          <w:noProof/>
          <w:sz w:val="32"/>
          <w:szCs w:val="32"/>
        </w:rPr>
      </w:pPr>
      <w:hyperlink r:id="rId10" w:history="1">
        <w:r w:rsidR="003755ED" w:rsidRPr="003755ED">
          <w:rPr>
            <w:rStyle w:val="Hyperlink"/>
            <w:rFonts w:asciiTheme="majorHAnsi" w:hAnsiTheme="majorHAnsi" w:cstheme="majorHAnsi"/>
            <w:noProof/>
            <w:sz w:val="32"/>
            <w:szCs w:val="32"/>
          </w:rPr>
          <w:t>https://www.cell.com/trends/neurosciences/fulltext/S0166-2236(20)30073-4</w:t>
        </w:r>
      </w:hyperlink>
    </w:p>
    <w:p w:rsidR="003755ED" w:rsidRPr="003755ED" w:rsidRDefault="003755ED" w:rsidP="00092A99">
      <w:pPr>
        <w:rPr>
          <w:rFonts w:asciiTheme="majorHAnsi" w:hAnsiTheme="majorHAnsi" w:cstheme="majorHAnsi"/>
          <w:noProof/>
          <w:sz w:val="32"/>
          <w:szCs w:val="32"/>
        </w:rPr>
      </w:pPr>
    </w:p>
    <w:sectPr w:rsidR="003755ED" w:rsidRPr="00375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51624"/>
    <w:multiLevelType w:val="multilevel"/>
    <w:tmpl w:val="4EA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8690D"/>
    <w:multiLevelType w:val="hybridMultilevel"/>
    <w:tmpl w:val="5262D094"/>
    <w:lvl w:ilvl="0" w:tplc="8B16690C">
      <w:start w:val="1"/>
      <w:numFmt w:val="bullet"/>
      <w:lvlText w:val=""/>
      <w:lvlJc w:val="left"/>
      <w:pPr>
        <w:ind w:left="720" w:hanging="360"/>
      </w:pPr>
      <w:rPr>
        <w:rFonts w:ascii="Symbol" w:eastAsiaTheme="minorEastAsia"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74"/>
    <w:rsid w:val="00092A99"/>
    <w:rsid w:val="00103C6E"/>
    <w:rsid w:val="001B2E94"/>
    <w:rsid w:val="00281EAB"/>
    <w:rsid w:val="00293F63"/>
    <w:rsid w:val="002B6722"/>
    <w:rsid w:val="00333D29"/>
    <w:rsid w:val="003755ED"/>
    <w:rsid w:val="003844C4"/>
    <w:rsid w:val="004008D4"/>
    <w:rsid w:val="00414C78"/>
    <w:rsid w:val="00421F06"/>
    <w:rsid w:val="00493C4B"/>
    <w:rsid w:val="00551B24"/>
    <w:rsid w:val="00585D5E"/>
    <w:rsid w:val="005D64D0"/>
    <w:rsid w:val="006066A4"/>
    <w:rsid w:val="006A023F"/>
    <w:rsid w:val="00716099"/>
    <w:rsid w:val="007838C9"/>
    <w:rsid w:val="007A7F29"/>
    <w:rsid w:val="007B2F2E"/>
    <w:rsid w:val="007F1874"/>
    <w:rsid w:val="00894B4C"/>
    <w:rsid w:val="008B0633"/>
    <w:rsid w:val="008D5E1D"/>
    <w:rsid w:val="008E706E"/>
    <w:rsid w:val="00975773"/>
    <w:rsid w:val="009D20DF"/>
    <w:rsid w:val="00A24A79"/>
    <w:rsid w:val="00AA2F59"/>
    <w:rsid w:val="00AB4F4D"/>
    <w:rsid w:val="00AC1182"/>
    <w:rsid w:val="00B458C4"/>
    <w:rsid w:val="00B54142"/>
    <w:rsid w:val="00CA43FA"/>
    <w:rsid w:val="00CD19FD"/>
    <w:rsid w:val="00E570AB"/>
    <w:rsid w:val="00EF2B12"/>
    <w:rsid w:val="00F969C0"/>
    <w:rsid w:val="00FE3653"/>
    <w:rsid w:val="00FF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8011"/>
  <w15:chartTrackingRefBased/>
  <w15:docId w15:val="{B6D25DE6-5B07-462D-98BC-0A4387B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874"/>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C4"/>
    <w:pPr>
      <w:ind w:left="720"/>
      <w:contextualSpacing/>
    </w:pPr>
  </w:style>
  <w:style w:type="character" w:styleId="Hyperlink">
    <w:name w:val="Hyperlink"/>
    <w:basedOn w:val="DefaultParagraphFont"/>
    <w:uiPriority w:val="99"/>
    <w:unhideWhenUsed/>
    <w:rsid w:val="003755ED"/>
    <w:rPr>
      <w:color w:val="0563C1" w:themeColor="hyperlink"/>
      <w:u w:val="single"/>
    </w:rPr>
  </w:style>
  <w:style w:type="character" w:styleId="UnresolvedMention">
    <w:name w:val="Unresolved Mention"/>
    <w:basedOn w:val="DefaultParagraphFont"/>
    <w:uiPriority w:val="99"/>
    <w:semiHidden/>
    <w:unhideWhenUsed/>
    <w:rsid w:val="003755ED"/>
    <w:rPr>
      <w:color w:val="605E5C"/>
      <w:shd w:val="clear" w:color="auto" w:fill="E1DFDD"/>
    </w:rPr>
  </w:style>
  <w:style w:type="paragraph" w:customStyle="1" w:styleId="ce-list--remove-bulletslist-item">
    <w:name w:val="ce-list--remove-bullets__list-item"/>
    <w:basedOn w:val="Normal"/>
    <w:rsid w:val="003755E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4311">
      <w:bodyDiv w:val="1"/>
      <w:marLeft w:val="0"/>
      <w:marRight w:val="0"/>
      <w:marTop w:val="0"/>
      <w:marBottom w:val="0"/>
      <w:divBdr>
        <w:top w:val="none" w:sz="0" w:space="0" w:color="auto"/>
        <w:left w:val="none" w:sz="0" w:space="0" w:color="auto"/>
        <w:bottom w:val="none" w:sz="0" w:space="0" w:color="auto"/>
        <w:right w:val="none" w:sz="0" w:space="0" w:color="auto"/>
      </w:divBdr>
      <w:divsChild>
        <w:div w:id="1729526072">
          <w:marLeft w:val="0"/>
          <w:marRight w:val="0"/>
          <w:marTop w:val="0"/>
          <w:marBottom w:val="0"/>
          <w:divBdr>
            <w:top w:val="none" w:sz="0" w:space="0" w:color="auto"/>
            <w:left w:val="none" w:sz="0" w:space="0" w:color="auto"/>
            <w:bottom w:val="none" w:sz="0" w:space="0" w:color="auto"/>
            <w:right w:val="none" w:sz="0" w:space="0" w:color="auto"/>
          </w:divBdr>
        </w:div>
        <w:div w:id="284117048">
          <w:marLeft w:val="0"/>
          <w:marRight w:val="0"/>
          <w:marTop w:val="0"/>
          <w:marBottom w:val="0"/>
          <w:divBdr>
            <w:top w:val="none" w:sz="0" w:space="0" w:color="auto"/>
            <w:left w:val="none" w:sz="0" w:space="0" w:color="auto"/>
            <w:bottom w:val="none" w:sz="0" w:space="0" w:color="auto"/>
            <w:right w:val="none" w:sz="0" w:space="0" w:color="auto"/>
          </w:divBdr>
        </w:div>
        <w:div w:id="102212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ll.com/trends/neurosciences/fulltext/S0166-2236(20)30073-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63</cp:revision>
  <dcterms:created xsi:type="dcterms:W3CDTF">2021-06-25T03:16:00Z</dcterms:created>
  <dcterms:modified xsi:type="dcterms:W3CDTF">2021-06-26T05:26:00Z</dcterms:modified>
</cp:coreProperties>
</file>