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A56DB"/>
          <w:sz w:val="20"/>
          <w:szCs w:val="20"/>
        </w:rPr>
        <w:t xml:space="preserve">CUSTOMER SUPPORT KNOWLEDGE BASE</w:t>
      </w:r>
    </w:p>
    <w:p>
      <w:pPr>
        <w:spacing w:after="60"/>
        <w:jc w:val="center"/>
      </w:pPr>
      <w:r>
        <w:rPr>
          <w:b/>
          <w:bCs/>
          <w:sz w:val="56"/>
          <w:szCs w:val="56"/>
        </w:rPr>
        <w:t xml:space="preserve">Delivery Support</w:t>
      </w:r>
    </w:p>
    <w:p>
      <w:pPr>
        <w:spacing w:after="400"/>
        <w:jc w:val="center"/>
      </w:pPr>
      <w:r>
        <w:rPr>
          <w:color w:val="5B5F66"/>
          <w:sz w:val="22"/>
          <w:szCs w:val="22"/>
        </w:rPr>
        <w:t xml:space="preserve">Delivery timelines, handling rules, and escalation paths for the active 10-item catalog</w:t>
      </w:r>
    </w:p>
    <w:p>
      <w:pPr>
        <w:pStyle w:val="Heading1"/>
        <w:spacing w:after="160" w:before="360"/>
      </w:pPr>
      <w:r>
        <w:t xml:space="preserve">1. Delivery Timelines by Product Type</w:t>
      </w:r>
    </w:p>
    <w:p>
      <w:pPr>
        <w:spacing w:after="60"/>
      </w:pPr>
      <w:r>
        <w:t xml:space="preserve">Delivery timelines vary by product category due to size, weight, and perishability. The table below summarizes handling for each of the 10 active catalog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pct" w:w="50%"/>
            <w:shd w:fill="E8F0FE" w:val="clear"/>
            <w:tcMar>
              <w:top w:type="dxa" w:w="80"/>
              <w:left w:type="dxa" w:w="100"/>
              <w:bottom w:type="dxa" w:w="80"/>
              <w:right w:type="dxa" w:w="100"/>
            </w:tcMar>
          </w:tcPr>
          <w:p>
            <w:r>
              <w:rPr>
                <w:b/>
                <w:bCs/>
                <w:color w:val="1A56DB"/>
              </w:rPr>
              <w:t xml:space="preserve">Product</w:t>
            </w:r>
          </w:p>
        </w:tc>
        <w:tc>
          <w:tcPr>
            <w:tcW w:type="pct" w:w="50%"/>
            <w:shd w:fill="E8F0FE" w:val="clear"/>
            <w:tcMar>
              <w:top w:type="dxa" w:w="80"/>
              <w:left w:type="dxa" w:w="100"/>
              <w:bottom w:type="dxa" w:w="80"/>
              <w:right w:type="dxa" w:w="100"/>
            </w:tcMar>
          </w:tcPr>
          <w:p>
            <w:r>
              <w:rPr>
                <w:b/>
                <w:bCs/>
                <w:color w:val="1A56DB"/>
              </w:rPr>
              <w:t xml:space="preserve">Delivery Handling</w:t>
            </w:r>
          </w:p>
        </w:tc>
      </w:tr>
      <w:tr>
        <w:tc>
          <w:tcPr>
            <w:tcW w:type="pct" w:w="50%"/>
            <w:tcMar>
              <w:top w:type="dxa" w:w="80"/>
              <w:left w:type="dxa" w:w="100"/>
              <w:bottom w:type="dxa" w:w="80"/>
              <w:right w:type="dxa" w:w="100"/>
            </w:tcMar>
          </w:tcPr>
          <w:p>
            <w:r>
              <w:t xml:space="preserve">Wai Wai Chicken Noodles</w:t>
            </w:r>
          </w:p>
        </w:tc>
        <w:tc>
          <w:tcPr>
            <w:tcW w:type="pct" w:w="50%"/>
            <w:tcMar>
              <w:top w:type="dxa" w:w="80"/>
              <w:left w:type="dxa" w:w="100"/>
              <w:bottom w:type="dxa" w:w="80"/>
              <w:right w:type="dxa" w:w="100"/>
            </w:tcMar>
          </w:tcPr>
          <w:p>
            <w:r>
              <w:t xml:space="preserve">Standard delivery, no special handling</w:t>
            </w:r>
          </w:p>
        </w:tc>
      </w:tr>
      <w:tr>
        <w:tc>
          <w:tcPr>
            <w:tcW w:type="pct" w:w="50%"/>
            <w:tcMar>
              <w:top w:type="dxa" w:w="80"/>
              <w:left w:type="dxa" w:w="100"/>
              <w:bottom w:type="dxa" w:w="80"/>
              <w:right w:type="dxa" w:w="100"/>
            </w:tcMar>
          </w:tcPr>
          <w:p>
            <w:r>
              <w:t xml:space="preserve">Kurkure Masala Munch</w:t>
            </w:r>
          </w:p>
        </w:tc>
        <w:tc>
          <w:tcPr>
            <w:tcW w:type="pct" w:w="50%"/>
            <w:tcMar>
              <w:top w:type="dxa" w:w="80"/>
              <w:left w:type="dxa" w:w="100"/>
              <w:bottom w:type="dxa" w:w="80"/>
              <w:right w:type="dxa" w:w="100"/>
            </w:tcMar>
          </w:tcPr>
          <w:p>
            <w:r>
              <w:t xml:space="preserve">Standard delivery, no special handling</w:t>
            </w:r>
          </w:p>
        </w:tc>
      </w:tr>
      <w:tr>
        <w:tc>
          <w:tcPr>
            <w:tcW w:type="pct" w:w="50%"/>
            <w:tcMar>
              <w:top w:type="dxa" w:w="80"/>
              <w:left w:type="dxa" w:w="100"/>
              <w:bottom w:type="dxa" w:w="80"/>
              <w:right w:type="dxa" w:w="100"/>
            </w:tcMar>
          </w:tcPr>
          <w:p>
            <w:r>
              <w:t xml:space="preserve">Redmi Note 13</w:t>
            </w:r>
          </w:p>
        </w:tc>
        <w:tc>
          <w:tcPr>
            <w:tcW w:type="pct" w:w="50%"/>
            <w:tcMar>
              <w:top w:type="dxa" w:w="80"/>
              <w:left w:type="dxa" w:w="100"/>
              <w:bottom w:type="dxa" w:w="80"/>
              <w:right w:type="dxa" w:w="100"/>
            </w:tcMar>
          </w:tcPr>
          <w:p>
            <w:r>
              <w:t xml:space="preserve">Standard delivery, signature required on handover</w:t>
            </w:r>
          </w:p>
        </w:tc>
      </w:tr>
      <w:tr>
        <w:tc>
          <w:tcPr>
            <w:tcW w:type="pct" w:w="50%"/>
            <w:tcMar>
              <w:top w:type="dxa" w:w="80"/>
              <w:left w:type="dxa" w:w="100"/>
              <w:bottom w:type="dxa" w:w="80"/>
              <w:right w:type="dxa" w:w="100"/>
            </w:tcMar>
          </w:tcPr>
          <w:p>
            <w:r>
              <w:t xml:space="preserve">Bestseller Book Set of 4</w:t>
            </w:r>
          </w:p>
        </w:tc>
        <w:tc>
          <w:tcPr>
            <w:tcW w:type="pct" w:w="50%"/>
            <w:tcMar>
              <w:top w:type="dxa" w:w="80"/>
              <w:left w:type="dxa" w:w="100"/>
              <w:bottom w:type="dxa" w:w="80"/>
              <w:right w:type="dxa" w:w="100"/>
            </w:tcMar>
          </w:tcPr>
          <w:p>
            <w:r>
              <w:t xml:space="preserve">Standard delivery, protective packaging against bends/crush</w:t>
            </w:r>
          </w:p>
        </w:tc>
      </w:tr>
      <w:tr>
        <w:tc>
          <w:tcPr>
            <w:tcW w:type="pct" w:w="50%"/>
            <w:tcMar>
              <w:top w:type="dxa" w:w="80"/>
              <w:left w:type="dxa" w:w="100"/>
              <w:bottom w:type="dxa" w:w="80"/>
              <w:right w:type="dxa" w:w="100"/>
            </w:tcMar>
          </w:tcPr>
          <w:p>
            <w:r>
              <w:t xml:space="preserve">LG 260L Double Door Refrigerator</w:t>
            </w:r>
          </w:p>
        </w:tc>
        <w:tc>
          <w:tcPr>
            <w:tcW w:type="pct" w:w="50%"/>
            <w:tcMar>
              <w:top w:type="dxa" w:w="80"/>
              <w:left w:type="dxa" w:w="100"/>
              <w:bottom w:type="dxa" w:w="80"/>
              <w:right w:type="dxa" w:w="100"/>
            </w:tcMar>
          </w:tcPr>
          <w:p>
            <w:r>
              <w:t xml:space="preserve">Scheduled delivery slot required, two-person handling</w:t>
            </w:r>
          </w:p>
        </w:tc>
      </w:tr>
      <w:tr>
        <w:tc>
          <w:tcPr>
            <w:tcW w:type="pct" w:w="50%"/>
            <w:tcMar>
              <w:top w:type="dxa" w:w="80"/>
              <w:left w:type="dxa" w:w="100"/>
              <w:bottom w:type="dxa" w:w="80"/>
              <w:right w:type="dxa" w:w="100"/>
            </w:tcMar>
          </w:tcPr>
          <w:p>
            <w:r>
              <w:t xml:space="preserve">Fantech Fighter Mechanical Keyboard</w:t>
            </w:r>
          </w:p>
        </w:tc>
        <w:tc>
          <w:tcPr>
            <w:tcW w:type="pct" w:w="50%"/>
            <w:tcMar>
              <w:top w:type="dxa" w:w="80"/>
              <w:left w:type="dxa" w:w="100"/>
              <w:bottom w:type="dxa" w:w="80"/>
              <w:right w:type="dxa" w:w="100"/>
            </w:tcMar>
          </w:tcPr>
          <w:p>
            <w:r>
              <w:t xml:space="preserve">Standard delivery, signature required on handover</w:t>
            </w:r>
          </w:p>
        </w:tc>
      </w:tr>
      <w:tr>
        <w:tc>
          <w:tcPr>
            <w:tcW w:type="pct" w:w="50%"/>
            <w:tcMar>
              <w:top w:type="dxa" w:w="80"/>
              <w:left w:type="dxa" w:w="100"/>
              <w:bottom w:type="dxa" w:w="80"/>
              <w:right w:type="dxa" w:w="100"/>
            </w:tcMar>
          </w:tcPr>
          <w:p>
            <w:r>
              <w:t xml:space="preserve">boAt Rockerz 450</w:t>
            </w:r>
          </w:p>
        </w:tc>
        <w:tc>
          <w:tcPr>
            <w:tcW w:type="pct" w:w="50%"/>
            <w:tcMar>
              <w:top w:type="dxa" w:w="80"/>
              <w:left w:type="dxa" w:w="100"/>
              <w:bottom w:type="dxa" w:w="80"/>
              <w:right w:type="dxa" w:w="100"/>
            </w:tcMar>
          </w:tcPr>
          <w:p>
            <w:r>
              <w:t xml:space="preserve">Standard delivery, signature required on handover</w:t>
            </w:r>
          </w:p>
        </w:tc>
      </w:tr>
      <w:tr>
        <w:tc>
          <w:tcPr>
            <w:tcW w:type="pct" w:w="50%"/>
            <w:tcMar>
              <w:top w:type="dxa" w:w="80"/>
              <w:left w:type="dxa" w:w="100"/>
              <w:bottom w:type="dxa" w:w="80"/>
              <w:right w:type="dxa" w:w="100"/>
            </w:tcMar>
          </w:tcPr>
          <w:p>
            <w:r>
              <w:t xml:space="preserve">DDC Standard Milk (1 Liter)</w:t>
            </w:r>
          </w:p>
        </w:tc>
        <w:tc>
          <w:tcPr>
            <w:tcW w:type="pct" w:w="50%"/>
            <w:tcMar>
              <w:top w:type="dxa" w:w="80"/>
              <w:left w:type="dxa" w:w="100"/>
              <w:bottom w:type="dxa" w:w="80"/>
              <w:right w:type="dxa" w:w="100"/>
            </w:tcMar>
          </w:tcPr>
          <w:p>
            <w:r>
              <w:t xml:space="preserve">Same-day / next-day delivery, cold-chain handling</w:t>
            </w:r>
          </w:p>
        </w:tc>
      </w:tr>
      <w:tr>
        <w:tc>
          <w:tcPr>
            <w:tcW w:type="pct" w:w="50%"/>
            <w:tcMar>
              <w:top w:type="dxa" w:w="80"/>
              <w:left w:type="dxa" w:w="100"/>
              <w:bottom w:type="dxa" w:w="80"/>
              <w:right w:type="dxa" w:w="100"/>
            </w:tcMar>
          </w:tcPr>
          <w:p>
            <w:r>
              <w:t xml:space="preserve">CG Table Fan High Speed</w:t>
            </w:r>
          </w:p>
        </w:tc>
        <w:tc>
          <w:tcPr>
            <w:tcW w:type="pct" w:w="50%"/>
            <w:tcMar>
              <w:top w:type="dxa" w:w="80"/>
              <w:left w:type="dxa" w:w="100"/>
              <w:bottom w:type="dxa" w:w="80"/>
              <w:right w:type="dxa" w:w="100"/>
            </w:tcMar>
          </w:tcPr>
          <w:p>
            <w:r>
              <w:t xml:space="preserve">Standard delivery, fragile-handling label</w:t>
            </w:r>
          </w:p>
        </w:tc>
      </w:tr>
      <w:tr>
        <w:tc>
          <w:tcPr>
            <w:tcW w:type="pct" w:w="50%"/>
            <w:tcMar>
              <w:top w:type="dxa" w:w="80"/>
              <w:left w:type="dxa" w:w="100"/>
              <w:bottom w:type="dxa" w:w="80"/>
              <w:right w:type="dxa" w:w="100"/>
            </w:tcMar>
          </w:tcPr>
          <w:p>
            <w:r>
              <w:t xml:space="preserve">Baltra Electric Rice Cooker (1.8L)</w:t>
            </w:r>
          </w:p>
        </w:tc>
        <w:tc>
          <w:tcPr>
            <w:tcW w:type="pct" w:w="50%"/>
            <w:tcMar>
              <w:top w:type="dxa" w:w="80"/>
              <w:left w:type="dxa" w:w="100"/>
              <w:bottom w:type="dxa" w:w="80"/>
              <w:right w:type="dxa" w:w="100"/>
            </w:tcMar>
          </w:tcPr>
          <w:p>
            <w:r>
              <w:t xml:space="preserve">Standard delivery, fragile-handling label</w:t>
            </w:r>
          </w:p>
        </w:tc>
      </w:tr>
    </w:tbl>
    <w:p>
      <w:pPr>
        <w:pStyle w:val="Heading1"/>
        <w:spacing w:after="160" w:before="360"/>
      </w:pPr>
      <w:r>
        <w:t xml:space="preserve">2. Large Appliance Delivery — LG 260L Refrigerator</w:t>
      </w:r>
    </w:p>
    <w:p>
      <w:pPr>
        <w:spacing w:after="60" w:before="220"/>
      </w:pPr>
      <w:r>
        <w:rPr>
          <w:b/>
          <w:bCs/>
          <w:color w:val="1A56DB"/>
        </w:rPr>
        <w:t xml:space="preserve">Q: </w:t>
      </w:r>
      <w:r>
        <w:rPr>
          <w:b/>
          <w:bCs/>
        </w:rPr>
        <w:t xml:space="preserve">How is delivery scheduled for the LG Refrigerator?</w:t>
      </w:r>
    </w:p>
    <w:p>
      <w:pPr>
        <w:spacing w:after="60"/>
      </w:pPr>
      <w:r>
        <w:t xml:space="preserve">Unlike standard items, the refrigerator requires the customer to select a scheduled delivery slot (date and time window) at checkout rather than receiving standard-timeline delivery. This ensures someone is present to receive and, if applicable, help position the unit.</w:t>
      </w:r>
    </w:p>
    <w:p>
      <w:pPr>
        <w:spacing w:after="60" w:before="220"/>
      </w:pPr>
      <w:r>
        <w:rPr>
          <w:b/>
          <w:bCs/>
          <w:color w:val="1A56DB"/>
        </w:rPr>
        <w:t xml:space="preserve">Q: </w:t>
      </w:r>
      <w:r>
        <w:rPr>
          <w:b/>
          <w:bCs/>
        </w:rPr>
        <w:t xml:space="preserve">Does delivery include installation or old-unit removal?</w:t>
      </w:r>
    </w:p>
    <w:p>
      <w:pPr>
        <w:spacing w:after="60"/>
      </w:pPr>
      <w:r>
        <w:t xml:space="preserve">Delivery includes placement of the unit at the customer's specified location within reasonable access (ground floor or elevator-accessible). It does not include electrical setup, old-unit uninstallation, or old-unit haul-away unless the customer has separately opted into an installation/haul-away add-on service, where offered.</w:t>
      </w:r>
    </w:p>
    <w:p>
      <w:pPr>
        <w:spacing w:after="60" w:before="220"/>
      </w:pPr>
      <w:r>
        <w:rPr>
          <w:b/>
          <w:bCs/>
          <w:color w:val="1A56DB"/>
        </w:rPr>
        <w:t xml:space="preserve">Q: </w:t>
      </w:r>
      <w:r>
        <w:rPr>
          <w:b/>
          <w:bCs/>
        </w:rPr>
        <w:t xml:space="preserve">What if the delivery location has stairs or no elevator access?</w:t>
      </w:r>
    </w:p>
    <w:p>
      <w:pPr>
        <w:spacing w:after="60"/>
      </w:pPr>
      <w:r>
        <w:t xml:space="preserve">Customers should note staircase-only access or narrow doorways in delivery instructions at checkout. The delivery partner may contact the customer in advance to confirm feasibility for large appliances; in rare cases where access is not feasible, the customer will be contacted to arrange an alternate solution before the delivery attempt.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FF4E5" w:val="clear"/>
            <w:tcMar>
              <w:top w:type="dxa" w:w="120"/>
              <w:left w:type="dxa" w:w="160"/>
              <w:bottom w:type="dxa" w:w="120"/>
              <w:right w:type="dxa" w:w="160"/>
            </w:tcMar>
          </w:tcPr>
          <w:p>
            <w:r>
              <w:rPr>
                <w:b/>
                <w:bCs/>
              </w:rPr>
              <w:t xml:space="preserve">Handling note</w:t>
            </w:r>
          </w:p>
          <w:p>
            <w:r>
              <w:t xml:space="preserve">Two-person handling is standard for this item given its weight. Do not attempt single-person delivery or repositioning.</w:t>
            </w:r>
          </w:p>
        </w:tc>
      </w:tr>
    </w:tbl>
    <w:p>
      <w:pPr>
        <w:pStyle w:val="Heading1"/>
        <w:spacing w:after="160" w:before="360"/>
      </w:pPr>
      <w:r>
        <w:t xml:space="preserve">3. Perishable &amp; Dairy Delivery — DDC Standard Milk</w:t>
      </w:r>
    </w:p>
    <w:p>
      <w:pPr>
        <w:spacing w:after="60" w:before="220"/>
      </w:pPr>
      <w:r>
        <w:rPr>
          <w:b/>
          <w:bCs/>
          <w:color w:val="1A56DB"/>
        </w:rPr>
        <w:t xml:space="preserve">Q: </w:t>
      </w:r>
      <w:r>
        <w:rPr>
          <w:b/>
          <w:bCs/>
        </w:rPr>
        <w:t xml:space="preserve">How quickly is milk delivered compared to other items?</w:t>
      </w:r>
    </w:p>
    <w:p>
      <w:pPr>
        <w:spacing w:after="60"/>
      </w:pPr>
      <w:r>
        <w:t xml:space="preserve">DDC Standard Milk is prioritized for same-day or next-day delivery depending on order cutoff time and delivery area, given its short shelf life. It is never batched with longer-timeline items in a way that would delay its delivery.</w:t>
      </w:r>
    </w:p>
    <w:p>
      <w:pPr>
        <w:spacing w:after="60" w:before="220"/>
      </w:pPr>
      <w:r>
        <w:rPr>
          <w:b/>
          <w:bCs/>
          <w:color w:val="1A56DB"/>
        </w:rPr>
        <w:t xml:space="preserve">Q: </w:t>
      </w:r>
      <w:r>
        <w:rPr>
          <w:b/>
          <w:bCs/>
        </w:rPr>
        <w:t xml:space="preserve">Is the milk kept cold during delivery?</w:t>
      </w:r>
    </w:p>
    <w:p>
      <w:pPr>
        <w:spacing w:after="60"/>
      </w:pPr>
      <w:r>
        <w:t xml:space="preserve">Yes. Dairy items are handled under cold-chain delivery procedures, using insulated packaging or refrigerated transport depending on distance and delivery area. Customers should refrigerate the product immediately upon receipt.</w:t>
      </w:r>
    </w:p>
    <w:p>
      <w:pPr>
        <w:spacing w:after="60" w:before="220"/>
      </w:pPr>
      <w:r>
        <w:rPr>
          <w:b/>
          <w:bCs/>
          <w:color w:val="1A56DB"/>
        </w:rPr>
        <w:t xml:space="preserve">Q: </w:t>
      </w:r>
      <w:r>
        <w:rPr>
          <w:b/>
          <w:bCs/>
        </w:rPr>
        <w:t xml:space="preserve">What if the milk packet is delivered warm, leaking, or spoiled?</w:t>
      </w:r>
    </w:p>
    <w:p>
      <w:pPr>
        <w:spacing w:after="60"/>
      </w:pPr>
      <w:r>
        <w:t xml:space="preserve">This must be reported within 24 hours of delivery to qualify for a refund or replacement credit, per the Return &amp; Refund policy. A leaking packet on arrival is logged as a transit/handling defect.</w:t>
      </w:r>
    </w:p>
    <w:p>
      <w:pPr>
        <w:pStyle w:val="Heading1"/>
        <w:spacing w:after="160" w:before="360"/>
      </w:pPr>
      <w:r>
        <w:t xml:space="preserve">4. Electronics &amp; Accessories Delivery</w:t>
      </w:r>
    </w:p>
    <w:p>
      <w:pPr>
        <w:spacing w:after="60"/>
      </w:pPr>
      <w:r>
        <w:t xml:space="preserve">Applies to: Redmi Note 13, boAt Rockerz 450, Fantech Fighter Mechanical Keyboard.</w:t>
      </w:r>
    </w:p>
    <w:p>
      <w:pPr>
        <w:spacing w:after="60" w:before="220"/>
      </w:pPr>
      <w:r>
        <w:rPr>
          <w:b/>
          <w:bCs/>
          <w:color w:val="1A56DB"/>
        </w:rPr>
        <w:t xml:space="preserve">Q: </w:t>
      </w:r>
      <w:r>
        <w:rPr>
          <w:b/>
          <w:bCs/>
        </w:rPr>
        <w:t xml:space="preserve">Why is a signature required for these items?</w:t>
      </w:r>
    </w:p>
    <w:p>
      <w:pPr>
        <w:spacing w:after="60"/>
      </w:pPr>
      <w:r>
        <w:t xml:space="preserve">Electronics above a certain value threshold require signature confirmation on handover to protect both the customer and the platform in case of a later dispute about delivery or condition.</w:t>
      </w:r>
    </w:p>
    <w:p>
      <w:pPr>
        <w:spacing w:after="60" w:before="220"/>
      </w:pPr>
      <w:r>
        <w:rPr>
          <w:b/>
          <w:bCs/>
          <w:color w:val="1A56DB"/>
        </w:rPr>
        <w:t xml:space="preserve">Q: </w:t>
      </w:r>
      <w:r>
        <w:rPr>
          <w:b/>
          <w:bCs/>
        </w:rPr>
        <w:t xml:space="preserve">What should the customer do if the package looks damaged on arrival?</w:t>
      </w:r>
    </w:p>
    <w:p>
      <w:pPr>
        <w:pStyle w:val="ListParagraph"/>
        <w:numPr>
          <w:ilvl w:val="0"/>
          <w:numId w:val="2"/>
        </w:numPr>
        <w:spacing w:after="40"/>
      </w:pPr>
      <w:r>
        <w:t xml:space="preserve">Do not accept the delivery if the outer packaging is visibly crushed, torn open, or shows signs of tampering.</w:t>
      </w:r>
    </w:p>
    <w:p>
      <w:pPr>
        <w:pStyle w:val="ListParagraph"/>
        <w:numPr>
          <w:ilvl w:val="0"/>
          <w:numId w:val="2"/>
        </w:numPr>
        <w:spacing w:after="40"/>
      </w:pPr>
      <w:r>
        <w:t xml:space="preserve">If already accepted, photograph the packaging and item immediately before further handling.</w:t>
      </w:r>
    </w:p>
    <w:p>
      <w:pPr>
        <w:pStyle w:val="ListParagraph"/>
        <w:numPr>
          <w:ilvl w:val="0"/>
          <w:numId w:val="2"/>
        </w:numPr>
        <w:spacing w:after="40"/>
      </w:pPr>
      <w:r>
        <w:t xml:space="preserve">Report through the order's "Report an Issue" flow within the standard claim window to trigger a replacement or refund without requiring the customer to cover return shipping.</w:t>
      </w:r>
    </w:p>
    <w:p>
      <w:pPr>
        <w:spacing w:after="60" w:before="220"/>
      </w:pPr>
      <w:r>
        <w:rPr>
          <w:b/>
          <w:bCs/>
          <w:color w:val="1A56DB"/>
        </w:rPr>
        <w:t xml:space="preserve">Q: </w:t>
      </w:r>
      <w:r>
        <w:rPr>
          <w:b/>
          <w:bCs/>
        </w:rPr>
        <w:t xml:space="preserve">Is the box insured during transit?</w:t>
      </w:r>
    </w:p>
    <w:p>
      <w:pPr>
        <w:spacing w:after="60"/>
      </w:pPr>
      <w:r>
        <w:t xml:space="preserve">Yes, electronics and accessory shipments are covered for transit loss or damage; this is handled automatically as part of the replacement/refund process and does not require a separate insurance claim from the customer.</w:t>
      </w:r>
    </w:p>
    <w:p>
      <w:pPr>
        <w:pStyle w:val="Heading1"/>
        <w:spacing w:after="160" w:before="360"/>
      </w:pPr>
      <w:r>
        <w:t xml:space="preserve">5. Grocery, Snacks &amp; Books Delivery</w:t>
      </w:r>
    </w:p>
    <w:p>
      <w:pPr>
        <w:spacing w:after="60"/>
      </w:pPr>
      <w:r>
        <w:t xml:space="preserve">Applies to: Wai Wai Chicken Noodles, Kurkure Masala Munch, Bestseller Book Set of 4.</w:t>
      </w:r>
    </w:p>
    <w:p>
      <w:pPr>
        <w:spacing w:after="60" w:before="220"/>
      </w:pPr>
      <w:r>
        <w:rPr>
          <w:b/>
          <w:bCs/>
          <w:color w:val="1A56DB"/>
        </w:rPr>
        <w:t xml:space="preserve">Q: </w:t>
      </w:r>
      <w:r>
        <w:rPr>
          <w:b/>
          <w:bCs/>
        </w:rPr>
        <w:t xml:space="preserve">Is there anything special about delivery for these items?</w:t>
      </w:r>
    </w:p>
    <w:p>
      <w:pPr>
        <w:spacing w:after="60"/>
      </w:pPr>
      <w:r>
        <w:t xml:space="preserve">No special handling is required. These ship via standard delivery timelines. Books are packed with corner/edge protection to prevent bent covers or crushed spines in transit; snack items are packed to avoid crushing during handling.</w:t>
      </w:r>
    </w:p>
    <w:p>
      <w:pPr>
        <w:pStyle w:val="Heading1"/>
        <w:spacing w:after="160" w:before="360"/>
      </w:pPr>
      <w:r>
        <w:t xml:space="preserve">6. Kitchen &amp; Small Appliance Delivery</w:t>
      </w:r>
    </w:p>
    <w:p>
      <w:pPr>
        <w:spacing w:after="60"/>
      </w:pPr>
      <w:r>
        <w:t xml:space="preserve">Applies to: CG Table Fan High Speed, Baltra Electric Rice Cooker (1.8L).</w:t>
      </w:r>
    </w:p>
    <w:p>
      <w:pPr>
        <w:spacing w:after="60" w:before="220"/>
      </w:pPr>
      <w:r>
        <w:rPr>
          <w:b/>
          <w:bCs/>
          <w:color w:val="1A56DB"/>
        </w:rPr>
        <w:t xml:space="preserve">Q: </w:t>
      </w:r>
      <w:r>
        <w:rPr>
          <w:b/>
          <w:bCs/>
        </w:rPr>
        <w:t xml:space="preserve">How are these items packaged for delivery?</w:t>
      </w:r>
    </w:p>
    <w:p>
      <w:pPr>
        <w:spacing w:after="60"/>
      </w:pPr>
      <w:r>
        <w:t xml:space="preserve">Both are shipped with a fragile-handling label and internal protective packaging (styrofoam or equivalent) to prevent movement and impact damage in transit. Standard delivery timelines apply — no scheduled slot is required for these smaller appliances.</w:t>
      </w:r>
    </w:p>
    <w:p>
      <w:pPr>
        <w:pStyle w:val="Heading1"/>
        <w:spacing w:after="160" w:before="360"/>
      </w:pPr>
      <w:r>
        <w:t xml:space="preserve">7. Delivery Address Changes &amp; Cutoff Windows</w:t>
      </w:r>
    </w:p>
    <w:p>
      <w:pPr>
        <w:spacing w:after="60" w:before="220"/>
      </w:pPr>
      <w:r>
        <w:rPr>
          <w:b/>
          <w:bCs/>
          <w:color w:val="1A56DB"/>
        </w:rPr>
        <w:t xml:space="preserve">Q: </w:t>
      </w:r>
      <w:r>
        <w:rPr>
          <w:b/>
          <w:bCs/>
        </w:rPr>
        <w:t xml:space="preserve">Can a customer change the delivery address after placing an order?</w:t>
      </w:r>
    </w:p>
    <w:p>
      <w:pPr>
        <w:spacing w:after="60"/>
      </w:pPr>
      <w:r>
        <w:t xml:space="preserve">Only during a short window before the order is packed for shipment. Once an order is packed or shipped, the address can no longer be changed through self-service.</w:t>
      </w:r>
    </w:p>
    <w:p>
      <w:pPr>
        <w:spacing w:after="60" w:before="220"/>
      </w:pPr>
      <w:r>
        <w:rPr>
          <w:b/>
          <w:bCs/>
          <w:color w:val="1A56DB"/>
        </w:rPr>
        <w:t xml:space="preserve">Q: </w:t>
      </w:r>
      <w:r>
        <w:rPr>
          <w:b/>
          <w:bCs/>
        </w:rPr>
        <w:t xml:space="preserve">Are there extra restrictions for specific products?</w:t>
      </w:r>
    </w:p>
    <w:p>
      <w:pPr>
        <w:spacing w:after="60"/>
      </w:pPr>
      <w:r>
        <w:t xml:space="preserve">Yes. Address changes are locked entirely once a highly perishable item (DDC Milk) or a high-value item (LG Refrigerator, Redmi Note 13) is already out for delivery. In these cases, the customer must contact support directly to attempt a reroute rather than using self-service.</w:t>
      </w:r>
    </w:p>
    <w:p>
      <w:pPr>
        <w:pStyle w:val="Heading1"/>
        <w:spacing w:after="160" w:before="360"/>
      </w:pPr>
      <w:r>
        <w:t xml:space="preserve">8. Failed Delivery Attempts &amp; Redelivery</w:t>
      </w:r>
    </w:p>
    <w:p>
      <w:pPr>
        <w:spacing w:after="60" w:before="220"/>
      </w:pPr>
      <w:r>
        <w:rPr>
          <w:b/>
          <w:bCs/>
          <w:color w:val="1A56DB"/>
        </w:rPr>
        <w:t xml:space="preserve">Q: </w:t>
      </w:r>
      <w:r>
        <w:rPr>
          <w:b/>
          <w:bCs/>
        </w:rPr>
        <w:t xml:space="preserve">What happens if the customer isn't available to receive delivery?</w:t>
      </w:r>
    </w:p>
    <w:p>
      <w:pPr>
        <w:pStyle w:val="ListParagraph"/>
        <w:numPr>
          <w:ilvl w:val="0"/>
          <w:numId w:val="2"/>
        </w:numPr>
        <w:spacing w:after="40"/>
      </w:pPr>
      <w:r>
        <w:t xml:space="preserve">The delivery partner will typically attempt contact via call or SMS before marking the attempt as failed.</w:t>
      </w:r>
    </w:p>
    <w:p>
      <w:pPr>
        <w:pStyle w:val="ListParagraph"/>
        <w:numPr>
          <w:ilvl w:val="0"/>
          <w:numId w:val="2"/>
        </w:numPr>
        <w:spacing w:after="40"/>
      </w:pPr>
      <w:r>
        <w:t xml:space="preserve">A second delivery attempt is scheduled automatically for most items.</w:t>
      </w:r>
    </w:p>
    <w:p>
      <w:pPr>
        <w:pStyle w:val="ListParagraph"/>
        <w:numPr>
          <w:ilvl w:val="0"/>
          <w:numId w:val="2"/>
        </w:numPr>
        <w:spacing w:after="40"/>
      </w:pPr>
      <w:r>
        <w:t xml:space="preserve">For the LG Refrigerator, a failed scheduled-slot delivery requires the customer to actively rebook a new slot rather than an automatic retry, given the dedicated logistics required.</w:t>
      </w:r>
    </w:p>
    <w:p>
      <w:pPr>
        <w:pStyle w:val="ListParagraph"/>
        <w:numPr>
          <w:ilvl w:val="0"/>
          <w:numId w:val="2"/>
        </w:numPr>
        <w:spacing w:after="40"/>
      </w:pPr>
      <w:r>
        <w:t xml:space="preserve">Repeated failed attempts (2+) may result in the order being returned to the warehouse, at which point the customer should contact support to arrange redelivery or cancellation.</w:t>
      </w:r>
    </w:p>
    <w:p>
      <w:pPr>
        <w:pStyle w:val="Heading1"/>
        <w:spacing w:after="160" w:before="360"/>
      </w:pPr>
      <w:r>
        <w:t xml:space="preserve">9. Cash on Delivery (COD) at the Door</w:t>
      </w:r>
    </w:p>
    <w:p>
      <w:pPr>
        <w:spacing w:after="60" w:before="220"/>
      </w:pPr>
      <w:r>
        <w:rPr>
          <w:b/>
          <w:bCs/>
          <w:color w:val="1A56DB"/>
        </w:rPr>
        <w:t xml:space="preserve">Q: </w:t>
      </w:r>
      <w:r>
        <w:rPr>
          <w:b/>
          <w:bCs/>
        </w:rPr>
        <w:t xml:space="preserve">What should the delivery partner collect for a COD order?</w:t>
      </w:r>
    </w:p>
    <w:p>
      <w:pPr>
        <w:spacing w:after="60"/>
      </w:pPr>
      <w:r>
        <w:t xml:space="preserve">Only the exact order total shown at checkout, including any applicable delivery charge. Delivery partners do not collect additional fees beyond what is shown in the app.</w:t>
      </w:r>
    </w:p>
    <w:p>
      <w:pPr>
        <w:spacing w:after="60" w:before="220"/>
      </w:pPr>
      <w:r>
        <w:rPr>
          <w:b/>
          <w:bCs/>
          <w:color w:val="1A56DB"/>
        </w:rPr>
        <w:t xml:space="preserve">Q: </w:t>
      </w:r>
      <w:r>
        <w:rPr>
          <w:b/>
          <w:bCs/>
        </w:rPr>
        <w:t xml:space="preserve">The app still shows "Payment Pending" after paying cash at the door — is this normal?</w:t>
      </w:r>
    </w:p>
    <w:p>
      <w:pPr>
        <w:spacing w:after="60"/>
      </w:pPr>
      <w:r>
        <w:t xml:space="preserve">Yes, this is expected. COD payment confirmation from the courier partner can take 24-48 hours to reflect in the system. If it still shows pending after 48 hours, escalate to the payments team with the delivery date and order ID, per the Payment Issues knowledge base.</w:t>
      </w:r>
    </w:p>
    <w:p>
      <w:pPr>
        <w:pStyle w:val="Heading1"/>
        <w:spacing w:after="160" w:before="360"/>
      </w:pPr>
      <w:r>
        <w:t xml:space="preserve">10. Live Tracking &amp; Delivery Partner Contact</w:t>
      </w:r>
    </w:p>
    <w:p>
      <w:pPr>
        <w:spacing w:after="60" w:before="220"/>
      </w:pPr>
      <w:r>
        <w:rPr>
          <w:b/>
          <w:bCs/>
          <w:color w:val="1A56DB"/>
        </w:rPr>
        <w:t xml:space="preserve">Q: </w:t>
      </w:r>
      <w:r>
        <w:rPr>
          <w:b/>
          <w:bCs/>
        </w:rPr>
        <w:t xml:space="preserve">How can a customer track their delivery in real time?</w:t>
      </w:r>
    </w:p>
    <w:p>
      <w:pPr>
        <w:spacing w:after="60"/>
      </w:pPr>
      <w:r>
        <w:t xml:space="preserve">From the "My Orders" or "Order History" section, which shows current status (confirmed, packed, shipped, out for delivery, delivered) along with an estimated delivery date and, where available, a live courier tracking link or delivery partner contact number.</w:t>
      </w:r>
    </w:p>
    <w:p>
      <w:pPr>
        <w:spacing w:after="60" w:before="220"/>
      </w:pPr>
      <w:r>
        <w:rPr>
          <w:b/>
          <w:bCs/>
          <w:color w:val="1A56DB"/>
        </w:rPr>
        <w:t xml:space="preserve">Q: </w:t>
      </w:r>
      <w:r>
        <w:rPr>
          <w:b/>
          <w:bCs/>
        </w:rPr>
        <w:t xml:space="preserve">What if a package shows as delivered but the customer never received it?</w:t>
      </w:r>
    </w:p>
    <w:p>
      <w:pPr>
        <w:pStyle w:val="ListParagraph"/>
        <w:numPr>
          <w:ilvl w:val="0"/>
          <w:numId w:val="2"/>
        </w:numPr>
        <w:spacing w:after="40"/>
      </w:pPr>
      <w:r>
        <w:t xml:space="preserve">Ask the customer to check with neighbors, building security, or other household members first.</w:t>
      </w:r>
    </w:p>
    <w:p>
      <w:pPr>
        <w:pStyle w:val="ListParagraph"/>
        <w:numPr>
          <w:ilvl w:val="0"/>
          <w:numId w:val="2"/>
        </w:numPr>
        <w:spacing w:after="40"/>
      </w:pPr>
      <w:r>
        <w:t xml:space="preserve">If still not located, report through the "Where's My Order" / "I haven't received my item" option within the stated claim window.</w:t>
      </w:r>
    </w:p>
    <w:p>
      <w:pPr>
        <w:pStyle w:val="ListParagraph"/>
        <w:numPr>
          <w:ilvl w:val="0"/>
          <w:numId w:val="2"/>
        </w:numPr>
        <w:spacing w:after="40"/>
      </w:pPr>
      <w:r>
        <w:t xml:space="preserve">Confirmed lost-in-transit or missing-after-delivery-scan cases are resolved with a full refund or replacement.</w:t>
      </w:r>
    </w:p>
    <w:p>
      <w:pPr>
        <w:pStyle w:val="Heading1"/>
        <w:spacing w:after="160" w:before="360"/>
      </w:pPr>
      <w:r>
        <w:t xml:space="preserve">Escalation Triggers for Delivery Issues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DECEB" w:val="clear"/>
            <w:tcMar>
              <w:top w:type="dxa" w:w="120"/>
              <w:left w:type="dxa" w:w="160"/>
              <w:bottom w:type="dxa" w:w="120"/>
              <w:right w:type="dxa" w:w="160"/>
            </w:tcMar>
          </w:tcPr>
          <w:p>
            <w:r>
              <w:rPr>
                <w:b/>
                <w:bCs/>
              </w:rPr>
              <w:t xml:space="preserve">Escalate to a human agent if:</w:t>
            </w:r>
          </w:p>
          <w:p>
            <w:r>
              <w:t xml:space="preserve">Failed scheduled-slot delivery for the LG Refrigerator after a rebooking attempt · Repeated failed delivery attempts (2+) with no resolution · Suspected lost or stolen package after confirmed delivery scan · Any request to reroute an already out-for-delivery order for a locked (perishable/high-value) item · Delivery partner reported unsafe or inappropriate behavior</w:t>
            </w:r>
          </w:p>
        </w:tc>
      </w:tr>
    </w:tbl>
    <w:p>
      <w:pPr>
        <w:spacing w:before="400"/>
        <w:jc w:val="center"/>
      </w:pPr>
      <w:r>
        <w:rPr>
          <w:color w:val="5B5F66"/>
          <w:sz w:val="18"/>
          <w:szCs w:val="18"/>
        </w:rPr>
        <w:t xml:space="preserve">Internal customer support reference — Delivery Support knowledge 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2026-08-12T09:56:08.288Z</dcterms:created>
  <dcterms:modified xsi:type="dcterms:W3CDTF">2026-08-12T09:56:08.308Z</dcterms:modified>
</cp:coreProperties>
</file>

<file path=docProps/custom.xml><?xml version="1.0" encoding="utf-8"?>
<Properties xmlns="http://schemas.openxmlformats.org/officeDocument/2006/custom-properties" xmlns:vt="http://schemas.openxmlformats.org/officeDocument/2006/docPropsVTypes"/>
</file>