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2E5D34"/>
          <w:sz w:val="40"/>
          <w:szCs w:val="40"/>
        </w:rPr>
        <w:t xml:space="preserve">A Graph Neural Network Framework for Forecasting</w:t>
      </w:r>
    </w:p>
    <w:p>
      <w:pPr>
        <w:spacing w:after="240"/>
        <w:jc w:val="center"/>
      </w:pPr>
      <w:r>
        <w:rPr>
          <w:b/>
          <w:bCs/>
          <w:color w:val="2E5D34"/>
          <w:sz w:val="40"/>
          <w:szCs w:val="40"/>
        </w:rPr>
        <w:t xml:space="preserve">Agricultural Search-Interest Signals in Florida</w:t>
      </w:r>
    </w:p>
    <w:p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 xml:space="preserve">Modeling Google Trends Demand Signals as Interconnected Time Series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Dissertation Chapter — Project Framework &amp; Implementation Plan</w:t>
      </w:r>
    </w:p>
    <w:p>
      <w:pPr>
        <w:spacing w:after="1200"/>
        <w:jc w:val="center"/>
      </w:pPr>
      <w:r>
        <w:rPr>
          <w:color w:val="1F4E79"/>
          <w:sz w:val="20"/>
          <w:szCs w:val="20"/>
        </w:rPr>
        <w:t xml:space="preserve">Target venue: International Symposium on Forecasting (IIF) / International Journal of Forecasting</w:t>
      </w:r>
    </w:p>
    <w:p>
      <w:pPr>
        <w:spacing w:after="0"/>
        <w:jc w:val="center"/>
      </w:pPr>
      <w:r>
        <w:rPr>
          <w:color w:val="595959"/>
          <w:sz w:val="20"/>
          <w:szCs w:val="20"/>
        </w:rPr>
        <w:t xml:space="preserve">Prepared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Overview and Research Positioning</w:t>
      </w:r>
    </w:p>
    <w:p>
      <w:pPr>
        <w:spacing w:after="140" w:line="276"/>
      </w:pPr>
      <w:r>
        <w:rPr>
          <w:b/>
          <w:bCs/>
        </w:rPr>
        <w:t xml:space="preserve">Premise. </w:t>
      </w:r>
      <w:r>
        <w:t xml:space="preserve">Search-interest data from Google Trends is a noisy but timely proxy for consumer attention and latent demand. Individual crop signals are not independent: strawberries and blueberries overlap in the winter Florida season, citrus peaks against the holiday calendar, and watermelon and sweet corn track the warm-season produce cycle. This project treats each crop's weekly Trends series as a </w:t>
      </w:r>
      <w:r>
        <w:rPr>
          <w:b/>
          <w:bCs/>
        </w:rPr>
        <w:t xml:space="preserve">node</w:t>
      </w:r>
      <w:r>
        <w:t xml:space="preserve"> in a graph, encodes the statistical and agronomic relationships among crops as </w:t>
      </w:r>
      <w:r>
        <w:rPr>
          <w:b/>
          <w:bCs/>
        </w:rPr>
        <w:t xml:space="preserve">edges</w:t>
      </w:r>
      <w:r>
        <w:t xml:space="preserve">, and asks whether a spatio-temporal graph neural network (ST-GNN) that exploits those relationships forecasts market interest more accurately than univariate or multivariate models that ignore the graph.</w:t>
      </w:r>
    </w:p>
    <w:p>
      <w:pPr>
        <w:spacing w:after="140" w:line="276"/>
      </w:pPr>
      <w:r>
        <w:rPr>
          <w:b/>
          <w:bCs/>
        </w:rPr>
        <w:t xml:space="preserve">Forecasting framing (important for IIF). </w:t>
      </w:r>
      <w:r>
        <w:t xml:space="preserve">The International Institute of Forecasters audience rewards rigorous, reproducible benchmarking over architectural novelty alone. The contribution is therefore framed as an empirical forecasting study: a controlled comparison of graph-based vs. non-graph forecasters on a real, multivariate, seasonal dataset, with honest baselines, proper rolling-origin evaluation, statistical significance testing (Diebold–Mariano), and an ablation that isolates exactly what the graph adds. Architecture is a means, not the headline.</w:t>
      </w:r>
    </w:p>
    <w:p>
      <w:pPr>
        <w:spacing w:after="140" w:line="276"/>
      </w:pPr>
      <w:r>
        <w:rPr>
          <w:b/>
          <w:bCs/>
        </w:rPr>
        <w:t xml:space="preserve">Goal restated. </w:t>
      </w:r>
      <w:r>
        <w:t xml:space="preserve">Forecast weekly market-interest signals (not sales) for a panel of Florida-relevant agricultural products, and quantify whether and how inter-crop relationships improve forecast accuracy.</w:t>
      </w:r>
    </w:p>
    <w:p>
      <w:pPr>
        <w:pStyle w:val="Heading1"/>
      </w:pPr>
      <w:r>
        <w:t xml:space="preserve">1. Node Design</w:t>
      </w:r>
    </w:p>
    <w:p>
      <w:pPr>
        <w:spacing w:after="140" w:line="276"/>
      </w:pPr>
      <w:r>
        <w:rPr>
          <w:b/>
          <w:bCs/>
        </w:rPr>
        <w:t xml:space="preserve">Recommendation: one node = one (crop × Florida) weekly Google Trends series.</w:t>
      </w:r>
      <w:r>
        <w:t xml:space="preserve"> Each node carries a single univariate signal y_i(t): the weekly Trends interest score for crop i in the Florida geo, on a 0–100 scale. This is the cleanest, most data-feasible unit and keeps the graph interpretable (each node is a crop you can name).</w:t>
      </w:r>
    </w:p>
    <w:p>
      <w:pPr>
        <w:pStyle w:val="Heading2"/>
      </w:pPr>
      <w:r>
        <w:t xml:space="preserve">1.1 The three candidate node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100"/>
        <w:gridCol w:w="29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 definition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Verdict for this project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Crop only (one Trends series per crop, FL geo)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Pure inter-crop structure; smallest, most stable graph (~15–25 nodes).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 as the core design. Maximally feasible; every edge type below applies directly.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Crop × region (crop per FL metro/DMA)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Spatial diffusion of interest across Florida (e.g., Tampa vs. Miami).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Strong EXTENSION (adds a spatial axis, novelty). Feasible only for high-volume crops; sub-state Trends data is sparse and noisy.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Crop × platform/source (Trends + Wikipedia + social)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Cross-signal validation; multi-view demand.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as MULTI-VIEW node FEATURES, not separate nodes — attach Wikipedia pageviews etc. as extra input channels on the crop node.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Practical rule. </w:t>
      </w:r>
      <w:r>
        <w:t xml:space="preserve">Keep the node set = crops for the main study (clean, publishable, feasible). Promote crop×region to a second experiment to claim a spatial-diffusion contribution. Fold alternative platforms in as additional node features rather than multiplying nodes — this avoids a sparse, hard-to-train graph.</w:t>
      </w:r>
    </w:p>
    <w:p>
      <w:pPr>
        <w:pStyle w:val="Heading2"/>
      </w:pPr>
      <w:r>
        <w:t xml:space="preserve">1.2 Node features (per node, per timestep)</w:t>
      </w:r>
    </w:p>
    <w:p>
      <w:pPr>
        <w:spacing w:after="140" w:line="276"/>
      </w:pPr>
      <w:r>
        <w:t xml:space="preserve">Even with a univariate target, give each node a richer feature vector x_i(t). This is where seasonality and exogenous data enter: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Target lags: </w:t>
      </w:r>
      <w:r>
        <w:t xml:space="preserve">y_i(t-1 … t-L) (e.g., L = 8–52 weeks).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Calendar/seasonal encodings: </w:t>
      </w:r>
      <w:r>
        <w:t xml:space="preserve">week-of-year via sine/cosine (Fourier terms), month one-hot, holiday flags.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Crop-calendar flags: </w:t>
      </w:r>
      <w:r>
        <w:t xml:space="preserve">binary in-season / harvest indicator for crop i from UF/IFAS and USDA crop calendars.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Exogenous (optional channels): </w:t>
      </w:r>
      <w:r>
        <w:t xml:space="preserve">Florida weekly temperature/precip, Wikipedia pageviews for the crop, USDA price or shipment indices where available.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Static node attributes: </w:t>
      </w:r>
      <w:r>
        <w:t xml:space="preserve">crop family, typical season (winter/summer/perennial), perishability — used by attention models and for community analysis.</w:t>
      </w:r>
    </w:p>
    <w:p>
      <w:pPr>
        <w:pStyle w:val="Heading1"/>
      </w:pPr>
      <w:r>
        <w:t xml:space="preserve">2. Edge Design</w:t>
      </w:r>
    </w:p>
    <w:p>
      <w:pPr>
        <w:spacing w:after="140" w:line="276"/>
      </w:pPr>
      <w:r>
        <w:t xml:space="preserve">Edges encode "which crops' interest move together / lead / lag." Define </w:t>
      </w:r>
      <w:r>
        <w:rPr>
          <w:b/>
          <w:bCs/>
        </w:rPr>
        <w:t xml:space="preserve">several candidate adjacency matrices</w:t>
      </w:r>
      <w:r>
        <w:t xml:space="preserve">, treat the edge definition as a first-class experimental factor, and compare them. Build each on the </w:t>
      </w:r>
      <w:r>
        <w:rPr>
          <w:b/>
          <w:bCs/>
        </w:rPr>
        <w:t xml:space="preserve">training split only</w:t>
      </w:r>
      <w:r>
        <w:t xml:space="preserve"> to avoid look-ahead leakage.</w:t>
      </w:r>
    </w:p>
    <w:p>
      <w:pPr>
        <w:pStyle w:val="Heading2"/>
      </w:pPr>
      <w:r>
        <w:t xml:space="preserve">2.1 Candidate edge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4350"/>
        <w:gridCol w:w="2760"/>
      </w:tblGrid>
      <w:tr>
        <w:trPr>
          <w:tblHeader/>
        </w:trP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Edge type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 / when it helps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Pearson correlation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Edge weight = corr(y_i, y_j) on (log/differenced) series; threshold |r| ≥ τ.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Cheap, interpretable baseline. Use on stationarized series so shared trend/seasonality doesn't inflate r.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Spearman correlation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Rank correlation; robust to outliers &amp; monotone nonlinearity.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Good default for spiky Trends data; report alongside Pearson.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Lagged / cross-correlation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 cross-correlation over lags k∈[1,K]; store the argmax lag → directed edge i→j.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Directly tests 'does crop i lead crop j?'. Produces a DIRECTED graph — core to your strawberry→blueberry question.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Dynamic Time Warping (DTW)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Edge = 1/(1+DTW distance) on z-normalized series.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Captures shape similarity under phase shifts (seasonal peaks of differing width). Pair with a window constraint (Sakoe–Chiba).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Seasonal similarity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Correlation of seasonal components (STL decomposition) or of week-of-year climatology profiles.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Isolates 'same season' structure from short-term co-movement; underpins the community-detection RQ.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Co-search / semantic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Trends 'related queries', co-occurrence, or embedding cosine similarity (crop name embeddings / co-purchase).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Adds behavioral/semantic relatedness Trends co-movement misses (e.g., recipe-driven pairings).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Agronomic / domain graph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Expert edges: shared growing season, region, crop family, substitute/complement in consumption.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Knowledge-based prior from UF/IFAS &amp; USDA; strong, defensible, and great for interpretation.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Learned / adaptive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Self-adaptive adjacency learned end-to-end (Graph WaveNet style) or attention weights (GAT).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Lets the model discover edges; compare what it learns against the agronomic graph as validation.</w:t>
            </w:r>
          </w:p>
        </w:tc>
      </w:tr>
    </w:tbl>
    <w:p>
      <w:pPr>
        <w:pStyle w:val="Heading2"/>
      </w:pPr>
      <w:r>
        <w:t xml:space="preserve">2.2 How to use multiple edge sets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Single-graph experiments: </w:t>
      </w:r>
      <w:r>
        <w:t xml:space="preserve">train the same ST-GNN under each adjacency (Pearson, Spearman, DTW, lagged, seasonal, semantic, agronomic) and compare accuracy — this answers 'which relationship matters'.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Fused graph: </w:t>
      </w:r>
      <w:r>
        <w:t xml:space="preserve">combine via weighted sum / multiplex stacking, or feed several relations to a relational/multi-relational GNN (R-GCN-style).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Learned vs. fixed: </w:t>
      </w:r>
      <w:r>
        <w:t xml:space="preserve">compare a learned adaptive adjacency against the best fixed one; inspect whether the learned graph rediscovers agronomic communities.</w:t>
      </w:r>
    </w:p>
    <w:p>
      <w:pPr>
        <w:spacing w:after="140" w:line="276"/>
      </w:pPr>
      <w:r>
        <w:rPr>
          <w:b/>
          <w:bCs/>
        </w:rPr>
        <w:t xml:space="preserve">Graph construction hygiene. </w:t>
      </w:r>
      <w:r>
        <w:t xml:space="preserve">Stationarize before correlation (log + seasonal differencing); build adjacency on training data only; sparsify (k-NN per node, e.g., k=3–5, or threshold) so the GNN sees structure, not a near-complete graph; row-normalize weights. Report graph density and degree distribution.</w:t>
      </w:r>
    </w:p>
    <w:p>
      <w:pPr>
        <w:pStyle w:val="Heading1"/>
      </w:pPr>
      <w:r>
        <w:t xml:space="preserve">3. Recommended Florida Agricultural Products</w:t>
      </w:r>
    </w:p>
    <w:p>
      <w:pPr>
        <w:spacing w:after="140" w:line="276"/>
      </w:pPr>
      <w:r>
        <w:t xml:space="preserve">Choose crops that (a) are economically important in Florida, (b) have enough search volume for a usable Trends signal, and (c) span complementary seasonal cycles so the graph has real structure. Florida's signature is its </w:t>
      </w:r>
      <w:r>
        <w:rPr>
          <w:b/>
          <w:bCs/>
        </w:rPr>
        <w:t xml:space="preserve">winter/early-spring fresh-produce window</w:t>
      </w:r>
      <w:r>
        <w:t xml:space="preserve"> (when most of the U.S. cannot grow), plus perennial citrus and a large nursery/greenhouse sector.</w:t>
      </w:r>
    </w:p>
    <w:p>
      <w:pPr>
        <w:pStyle w:val="Heading2"/>
      </w:pPr>
      <w:r>
        <w:t xml:space="preserve">3.1 Core panel (≈15–18 nodes) — recommended starting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4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Crop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 season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include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Trends term tip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Strawberries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Winter–Spring (Dec–Mar)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Iconic FL winter crop (Plant City); your existing series.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"strawberry"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Blueberries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Spring (Mar–May)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Early-market premium crop; tests strawberry→blueberry lead/lag.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"blueberry"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Oranges / Citrus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Fall–Winter (Oct–Jun)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FL's defining perennial; holiday &amp; juice demand.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"oranges", "citrus"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Grapefruit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Winter (Nov–May)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Distinct citrus signal; Indian River brand.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"grapefruit"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Tomatoes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 &amp; Spring (Oct–Jun)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Largest-value FL vegetable; long window.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"tomatoes"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Watermelon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Spring–Summer (Apr–Jul)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Strong summer seasonality; contrasts winter crops.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"watermelon"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Sweet corn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 &amp; Spring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Major FL vegetable; warm-season pattern.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"sweet corn" / "corn"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Bell peppers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Fall–Spring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High-value vegetable; season overlaps tomato.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"bell pepper"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Cucumbers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 &amp; Spring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Companion vegetable signal.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"cucumber"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Snap / green beans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Fall–Spring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Broad fresh-market vegetable.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"green beans"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Peanuts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Summer–Fall (Apr plant–Oct)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Major FL field crop; distinct harvest cycle.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"peanuts"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Avocados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Summer–Winter (Jun–Mar)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S. Florida tropical; long, off-phase season.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"avocado"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Mangoes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Summer (May–Sep)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Tropical S. FL; strong summer peak.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"mango"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Squash / zucchini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Fall–Spring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Vegetable-cluster member.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"squash" / "zucchini"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Sugarcane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Fall–Spring harvest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Largest FL acreage field crop (EAA).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"sugarcane"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Nursery / ornamental plants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Year-round, spring peak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FL's #1 ag sector by value; garden-season demand.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"plant nursery" / specific plants</w:t>
            </w:r>
          </w:p>
        </w:tc>
      </w:tr>
    </w:tbl>
    <w:p>
      <w:pPr>
        <w:pStyle w:val="Heading2"/>
      </w:pPr>
      <w:r>
        <w:t xml:space="preserve">3.2 Optional extension crops</w:t>
      </w:r>
    </w:p>
    <w:p>
      <w:pPr>
        <w:spacing w:after="140" w:line="276"/>
      </w:pPr>
      <w:r>
        <w:t xml:space="preserve">Add as data volume allows: </w:t>
      </w:r>
      <w:r>
        <w:rPr>
          <w:b/>
          <w:bCs/>
        </w:rPr>
        <w:t xml:space="preserve">potatoes, cabbage, lettuce, eggplant, okra, sweet potatoes, peaches (FL low-chill), guava, lychee, papaya, honey, cattle/beef, </w:t>
      </w:r>
      <w:r>
        <w:t xml:space="preserve">and </w:t>
      </w:r>
      <w:r>
        <w:rPr>
          <w:b/>
          <w:bCs/>
        </w:rPr>
        <w:t xml:space="preserve">hemp</w:t>
      </w:r>
      <w:r>
        <w:t xml:space="preserve">. For low-volume tropicals, expect noisy Trends signals — verify each term returns a non-flat series before committing it as a node.</w:t>
      </w:r>
    </w:p>
    <w:p>
      <w:pPr>
        <w:spacing w:after="140" w:line="276"/>
      </w:pPr>
      <w:r>
        <w:rPr>
          <w:b/>
          <w:bCs/>
        </w:rPr>
        <w:t xml:space="preserve">Term-selection caution. </w:t>
      </w:r>
      <w:r>
        <w:t xml:space="preserve">Prefer Trends Topic entities over raw search strings where possible (disambiguates 'orange' the fruit vs. the color/county/phone brand). Validate every term's series for volume and meaning before locking the node set.</w:t>
      </w:r>
    </w:p>
    <w:p>
      <w:pPr>
        <w:pStyle w:val="Heading1"/>
      </w:pPr>
      <w:r>
        <w:t xml:space="preserve">4. Data Collection Plan</w:t>
      </w:r>
    </w:p>
    <w:p>
      <w:pPr>
        <w:spacing w:after="140" w:line="276"/>
      </w:pPr>
      <w:r>
        <w:rPr>
          <w:b/>
          <w:bCs/>
        </w:rPr>
        <w:t xml:space="preserve">Current data-access reality (as of mid-2026). </w:t>
      </w:r>
      <w:r>
        <w:t xml:space="preserve">The widely used </w:t>
      </w:r>
      <w:r>
        <w:rPr>
          <w:b/>
          <w:bCs/>
        </w:rPr>
        <w:t xml:space="preserve">pytrends</w:t>
      </w:r>
      <w:r>
        <w:t xml:space="preserve"> library was archived (read-only) in April 2025 and its endpoints are unreliable. Google launched an </w:t>
      </w:r>
      <w:r>
        <w:rPr>
          <w:b/>
          <w:bCs/>
        </w:rPr>
        <w:t xml:space="preserve">official Google Trends API in July 2025, but it remains in limited alpha</w:t>
      </w:r>
      <w:r>
        <w:t xml:space="preserve"> (waitlist access; ~5-year/1800-day lookback; daily/weekly/monthly aggregation; region and sub-region geo). Plan around this rather than assuming pytrends works.</w:t>
      </w:r>
    </w:p>
    <w:p>
      <w:pPr>
        <w:pStyle w:val="Heading2"/>
      </w:pPr>
      <w:r>
        <w:t xml:space="preserve">4.1 Recommended acquisition strategy (in priority order)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Apply for the official Google Trends API alpha now. </w:t>
      </w:r>
      <w:r>
        <w:t xml:space="preserve">It is the cleanest long-term source, gives consistently scaled weekly data with sub-region geo, and is the most defensible 'data and methods' provenance for a journal. Lead times are long, so apply early.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Manual / semi-automated Trends CSV export as the dependable fallback. </w:t>
      </w:r>
      <w:r>
        <w:t xml:space="preserve">The trends.google.com UI lets you export interest-over-time CSVs per term for geo=US-FL. This is what you already did (your strawberry CSV). Script the URL/UI flow, or use the browser to pull each crop once, then refresh periodically.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A maintained third-party API if you need scale/automation. </w:t>
      </w:r>
      <w:r>
        <w:t xml:space="preserve">SerpApi, ScrapingBee, Apify, or Glimpse expose stable Trends endpoints (paid). Useful for many terms × geos and for reproducible refreshes; cite the provider and access date.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Wikipedia pageviews as a free, fully-open companion signal. </w:t>
      </w:r>
      <w:r>
        <w:t xml:space="preserve">The Wikimedia Pageviews API is stable and unrestricted — excellent as an exogenous node feature and as a robustness cross-check on Trends.</w:t>
      </w:r>
    </w:p>
    <w:p>
      <w:pPr>
        <w:pStyle w:val="Heading2"/>
      </w:pPr>
      <w:r>
        <w:t xml:space="preserve">4.2 The weekly-vs-monthly scaling problem (handle explicitly)</w:t>
      </w:r>
    </w:p>
    <w:p>
      <w:pPr>
        <w:spacing w:after="140" w:line="276"/>
      </w:pPr>
      <w:r>
        <w:t xml:space="preserve">Google Trends returns </w:t>
      </w:r>
      <w:r>
        <w:rPr>
          <w:b/>
          <w:bCs/>
        </w:rPr>
        <w:t xml:space="preserve">weekly</w:t>
      </w:r>
      <w:r>
        <w:t xml:space="preserve"> data only when the requested window is roughly &lt; 5 years; longer windows return </w:t>
      </w:r>
      <w:r>
        <w:rPr>
          <w:b/>
          <w:bCs/>
        </w:rPr>
        <w:t xml:space="preserve">monthly</w:t>
      </w:r>
      <w:r>
        <w:t xml:space="preserve"> data, each request is rescaled to its own 0–100 max, and separate requests are not directly comparable. Your current files are monthly (2020→), so to get a multi-year WEEKLY panel you must stitch overlapping windows.</w:t>
      </w:r>
    </w:p>
    <w:p>
      <w:pPr>
        <w:spacing w:after="140" w:line="276"/>
      </w:pPr>
      <w:r>
        <w:rPr>
          <w:b/>
          <w:bCs/>
        </w:rPr>
        <w:t xml:space="preserve">Stitching recipe: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Pull weekly data in overlapping windows (e.g., rolling ~4.5-year requests, or 6–12 month windows with overlap).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Pull one long MONTHLY series as a 'backbone' for each crop.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Rescale each weekly window onto the monthly backbone using the overlap ratio (or use a published library that reconstructs continuous Trends series).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To keep multiple crops on a COMMON scale, request them together in the same multi-term query (Trends scales them jointly, max=100 across the group), then anchor groups via a shared reference term.</w:t>
      </w:r>
    </w:p>
    <w:p>
      <w:pPr>
        <w:pStyle w:val="Heading2"/>
      </w:pPr>
      <w:r>
        <w:t xml:space="preserve">4.3 Geography: statewide vs. metro</w:t>
      </w:r>
    </w:p>
    <w:p>
      <w:pPr>
        <w:spacing w:after="140" w:line="276"/>
      </w:pPr>
      <w:r>
        <w:rPr>
          <w:b/>
          <w:bCs/>
        </w:rPr>
        <w:t xml:space="preserve">Use statewide Florida (geo = US-FL) for the main study. </w:t>
      </w:r>
      <w:r>
        <w:t xml:space="preserve">It is the only level with reliable weekly volume across all crops, and it matches the dissertation's framing. Reserve </w:t>
      </w:r>
      <w:r>
        <w:rPr>
          <w:b/>
          <w:bCs/>
        </w:rPr>
        <w:t xml:space="preserve">metro/DMA-level</w:t>
      </w:r>
      <w:r>
        <w:t xml:space="preserve"> (e.g., Miami, Tampa, Orlando, Jacksonville) for the crop×region spatial-diffusion EXTENSION, and only for high-volume crops where the sub-state series is not mostly zeros. Always record geo code, term, window, and pull date for reproducibility.</w:t>
      </w:r>
    </w:p>
    <w:p>
      <w:pPr>
        <w:pStyle w:val="Heading2"/>
      </w:pPr>
      <w:r>
        <w:t xml:space="preserve">4.4 Target panel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Frequency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Weekly (stitched), with monthly backbone retained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Span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5 years (e.g., 2019–2026) to capture ≥4 full seasonal cycles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Geo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US-FL statewide (primary); selected FL DMAs (extension)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15–18 crops (core) → up to ~25 (extended)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Per-node features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lags, Fourier calendar terms, in-season flag, optional weather/Wikipedia/USDA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Exogenous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NOAA/PRISM FL weather; USDA-NASS / AMS; UF-IFAS crop calendars; Wikimedia pageviews</w:t>
            </w:r>
          </w:p>
        </w:tc>
      </w:tr>
    </w:tbl>
    <w:p>
      <w:pPr>
        <w:pStyle w:val="Heading1"/>
      </w:pPr>
      <w:r>
        <w:t xml:space="preserve">5. Graph Forecasting Approach</w:t>
      </w:r>
    </w:p>
    <w:p>
      <w:pPr>
        <w:spacing w:after="140" w:line="276"/>
      </w:pPr>
      <w:r>
        <w:t xml:space="preserve">Combine a </w:t>
      </w:r>
      <w:r>
        <w:rPr>
          <w:b/>
          <w:bCs/>
        </w:rPr>
        <w:t xml:space="preserve">graph operator</w:t>
      </w:r>
      <w:r>
        <w:t xml:space="preserve"> (mixes information across related crops) with a </w:t>
      </w:r>
      <w:r>
        <w:rPr>
          <w:b/>
          <w:bCs/>
        </w:rPr>
        <w:t xml:space="preserve">temporal operator</w:t>
      </w:r>
      <w:r>
        <w:t xml:space="preserve"> (models each series over time). Implement in </w:t>
      </w:r>
      <w:r>
        <w:rPr>
          <w:b/>
          <w:bCs/>
        </w:rPr>
        <w:t xml:space="preserve">PyTorch Geometric / PyG-Temporal</w:t>
      </w:r>
      <w:r>
        <w:t xml:space="preserve">; build/inspect graphs in </w:t>
      </w:r>
      <w:r>
        <w:rPr>
          <w:b/>
          <w:bCs/>
        </w:rPr>
        <w:t xml:space="preserve">NetworkX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3050"/>
        <w:gridCol w:w="41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in your study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GCN + LSTM/GRU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Spectral graph conv per step → recurrent over time.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Simple, transparent first ST-GNN; good headline graph model.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GAT + GRU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Attention-weighted neighbor aggregation + GRU.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Learns edge importance → interpretable; compare attention vs. agronomic edges.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STGCN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Fully convolutional spatio-temporal (gated temporal conv + graph conv).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Fast, strong, parallel; excellent benchmark backbone.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DCRNN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Diffusion convolution on a DIRECTED graph + GRU (encoder–decoder).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Best fit for LAGGED/directed edges (lead–lag); directly tests directionality.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Graph WaveNet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Dilated causal TCN + self-adaptive learned adjacency.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Learns the graph end-to-end → discover relations; compare learned vs. fixed graph.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Temporal Graph Networks (TGN)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Memory modules over time-stamped graph events.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 dynamic/evolving edges (relationships change by season) — advanced extension.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Suggested model progression. </w:t>
      </w:r>
      <w:r>
        <w:t xml:space="preserve">Start with STGCN and DCRNN (mature, well-benchmarked), add Graph WaveNet for the learned-graph story, and use GAT for interpretability. Keep one consistent forecasting setup (horizon, input window, scaling) across all so comparisons are clean.</w:t>
      </w:r>
    </w:p>
    <w:p>
      <w:pPr>
        <w:pStyle w:val="Heading1"/>
      </w:pPr>
      <w:r>
        <w:t xml:space="preserve">6. Research Questions and Hypotheses</w:t>
      </w:r>
    </w:p>
    <w:p>
      <w:pPr>
        <w:spacing w:after="140" w:line="276"/>
      </w:pPr>
      <w:r>
        <w:t xml:space="preserve">Frame each RQ with a testable hypothesis and the experiment that answers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Research question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is tested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RQ1 — Do inter-crop relationships improve forecast accuracy?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Graph models vs. univariate/multivariate non-graph baselines; DM test on errors. (Primary contribution.)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RQ2 — Which relationship type matters most?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model under Pearson / Spearman / DTW / lagged / seasonal / semantic / agronomic adjacencies; rank by accuracy.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RQ3 — Do seasonal crops form communities?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Community detection (Louvain/Leiden) on the graph; test alignment with crop-calendar seasons.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RQ4 — Does strawberry interest predict blueberry/citrus interest?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Directed lead–lag edges + Granger-style causality + DCRNN ablation removing the edge.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RQ5 — Are lagged (directed) relationships useful?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Directed vs. undirected graph; cross-correlation lag features; accuracy delta.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RQ6 — Does a learned graph rediscover agronomic structure?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Compare Graph WaveNet's adaptive adjacency to the expert agronomic graph (edge overlap, modularity).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RQ7 — Do exogenous signals (weather, crop calendar, Wikipedia) add value on top of the graph?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Feature-ablation across node-feature sets.</w:t>
            </w:r>
          </w:p>
        </w:tc>
      </w:tr>
    </w:tbl>
    <w:p>
      <w:pPr>
        <w:pStyle w:val="Heading1"/>
      </w:pPr>
      <w:r>
        <w:t xml:space="preserve">7. Experiments and Evaluation</w:t>
      </w:r>
    </w:p>
    <w:p>
      <w:pPr>
        <w:pStyle w:val="Heading2"/>
      </w:pPr>
      <w:r>
        <w:t xml:space="preserve">7.1 Baselines (must include honest, strong ones)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Naïve / seasonal-naïve: </w:t>
      </w:r>
      <w:r>
        <w:t xml:space="preserve">y(t)=y(t-1) and y(t)=y(t-52). The seasonal-naïve is a HARD baseline for seasonal data — beating it is the real bar.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Classical: </w:t>
      </w:r>
      <w:r>
        <w:t xml:space="preserve">ARIMA / SARIMA, ETS, Theta, and Prophet (per series).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Multivariate non-graph: </w:t>
      </w:r>
      <w:r>
        <w:t xml:space="preserve">VAR (uses cross-series info WITHOUT a graph — key control for RQ1), plus a global LSTM/GRU and a Transformer (e.g., Informer/PatchTST-style) trained across all series.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Graph models: </w:t>
      </w:r>
      <w:r>
        <w:t xml:space="preserve">STGCN, DCRNN, Graph WaveNet, GAT+GRU, GCN+LSTM.</w:t>
      </w:r>
    </w:p>
    <w:p>
      <w:pPr>
        <w:spacing w:after="140" w:line="276"/>
      </w:pPr>
      <w:r>
        <w:rPr>
          <w:b/>
          <w:bCs/>
        </w:rPr>
        <w:t xml:space="preserve">The decisive comparison for RQ1 is GNN vs. VAR/global-Transformer</w:t>
      </w:r>
      <w:r>
        <w:t xml:space="preserve"> — both see all series; only the GNN sees the explicit graph. That isolates the value of structure, not just of multivariate information.</w:t>
      </w:r>
    </w:p>
    <w:p>
      <w:pPr>
        <w:pStyle w:val="Heading2"/>
      </w:pPr>
      <w:r>
        <w:t xml:space="preserve">7.2 Evaluation protocol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Rolling-origin (expanding-window) backtesting</w:t>
      </w:r>
      <w:r>
        <w:t xml:space="preserve"> with multiple folds; report mean ± std across folds. No shuffling; strict temporal splits.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Horizons: </w:t>
      </w:r>
      <w:r>
        <w:t xml:space="preserve">h = 1, 4, 8, 12 weeks (short vs. seasonal-range).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Graphs rebuilt on each fold's training data only</w:t>
      </w:r>
      <w:r>
        <w:t xml:space="preserve"> (no leakage).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Significance: </w:t>
      </w:r>
      <w:r>
        <w:t xml:space="preserve">Diebold–Mariano tests between model pairs; Friedman + Nemenyi across many series for ranking (IIF-standard).</w:t>
      </w:r>
    </w:p>
    <w:p>
      <w:pPr>
        <w:pStyle w:val="Heading2"/>
      </w:pPr>
      <w:r>
        <w:t xml:space="preserve">7.3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/ note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MAE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Robust scale-dependent error; primary loss.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RMSE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Penalizes large misses (interest spikes).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MAPE / sMAPE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Scale-free, comparable across crops; sMAPE preferred (MAPE unstable near 0-interest weeks).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MASE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Scaled vs. seasonal-naïve — the IIF-favored metric; &lt;1 means you beat the naïve.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Correlation (Pearson/Spearman of forecast vs. actual)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Directional/co-movement quality of the signal.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Pinball loss / coverage (optional)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 add probabilistic forecasts (a publishable extension).</w:t>
            </w:r>
          </w:p>
        </w:tc>
      </w:tr>
    </w:tbl>
    <w:p>
      <w:pPr>
        <w:pStyle w:val="Heading1"/>
      </w:pPr>
      <w:r>
        <w:t xml:space="preserve">8. Novelty and Extensions (Toward Publication)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Edge-definition as the contribution: </w:t>
      </w:r>
      <w:r>
        <w:t xml:space="preserve">a systematic study of how graph construction (correlation vs. DTW vs. lagged vs. agronomic vs. learned) affects forecasting — a clean, IIF-friendly empirical story.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Domain-informed graph: </w:t>
      </w:r>
      <w:r>
        <w:t xml:space="preserve">fuse UF/IFAS crop calendars and USDA regional/seasonal data into an expert agronomic adjacency; show domain priors beat purely statistical graphs (or that learned graphs recover them).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Exogenous fusion: </w:t>
      </w:r>
      <w:r>
        <w:t xml:space="preserve">Florida weather (NOAA/PRISM), USDA-NASS/AMS shipments &amp; prices, Wikipedia pageviews, and (optionally) social signals as node features — quantify marginal value.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Spatial extension: </w:t>
      </w:r>
      <w:r>
        <w:t xml:space="preserve">crop×DMA nodes to study geographic diffusion of interest across Florida metros.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Dynamic graphs: </w:t>
      </w:r>
      <w:r>
        <w:t xml:space="preserve">season-dependent adjacency (edges that switch on/off by crop calendar) via TGN — relationships that evolve through the year.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Probabilistic forecasting: </w:t>
      </w:r>
      <w:r>
        <w:t xml:space="preserve">prediction intervals + pinball loss; very well received at IIF.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Interpretability: </w:t>
      </w:r>
      <w:r>
        <w:t xml:space="preserve">attention/learned-adjacency analysis + community detection that maps onto real agronomic seasons — turns a black box into an agricultural-economics narrative.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External validity: </w:t>
      </w:r>
      <w:r>
        <w:t xml:space="preserve">relate Trends-based interest to USDA shipment/price movements to argue the signal has real economic meaning (nowcasting angle).</w:t>
      </w:r>
    </w:p>
    <w:p>
      <w:pPr>
        <w:pStyle w:val="Heading1"/>
      </w:pPr>
      <w:r>
        <w:t xml:space="preserve">9. End-to-End Modeling Pipeline</w:t>
      </w:r>
    </w:p>
    <w:p>
      <w:pPr>
        <w:spacing w:after="140" w:line="276"/>
      </w:pPr>
      <w:r>
        <w:t xml:space="preserve">The pipeline has six stages. Pseudocode for each follows.</w:t>
      </w:r>
    </w:p>
    <w:p>
      <w:pPr>
        <w:pStyle w:val="Heading2"/>
      </w:pPr>
      <w:r>
        <w:t xml:space="preserve">9.1 Stage A — Data acquisition &amp; weekly stitching</w:t>
      </w:r>
    </w:p>
    <w:p>
      <w:pPr>
        <w:pBdr>
          <w:top w:val="single" w:color="C9D4C9" w:sz="4"/>
        </w:pBd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# A. Acquire weekly Florida Trends panel (stitched to common scale)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crops = ["strawberry","blueberry","oranges","grapefruit","tomatoes",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 "watermelon","sweet corn","bell pepper","cucumber","peanuts",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 "avocado","mango","squash","sugarcane","plant nursery"]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for term in crops: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weekly  = fetch_trends(term, geo="US-FL", window=overlapping_5yr_windows)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monthly = fetch_trends(term, geo="US-FL", window=full_span)   # backbone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series[term] = rescale_weekly_to_monthly(weekly, monthly)     # stitch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# joint query in shared groups -&gt; common 0..100 scale across crops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panel = anchor_groups_to_reference(series, reference_term="tomatoes")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panel = panel.asfreq("W").interpolate()        # uniform weekly index</w:t>
      </w:r>
    </w:p>
    <w:p>
      <w:pPr>
        <w:pBdr>
          <w:bottom w:val="single" w:color="C9D4C9" w:sz="4"/>
        </w:pBd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save(panel, "fl_weekly_panel.parquet")         # T x N matrix</w:t>
      </w:r>
    </w:p>
    <w:p>
      <w:pPr>
        <w:pStyle w:val="Heading2"/>
      </w:pPr>
      <w:r>
        <w:t xml:space="preserve">9.2 Stage B — Feature engineering</w:t>
      </w:r>
    </w:p>
    <w:p>
      <w:pPr>
        <w:pBdr>
          <w:top w:val="single" w:color="C9D4C9" w:sz="4"/>
        </w:pBd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# B. Build per-node feature tensor X[t, node, feature]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X = {}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for i in nodes: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y = panel[i]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feats = [lag(y, k) for k in 1..L]                      # autoregressive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feats += fourier_terms(week_of_year, K=3)             # seasonality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feats += [in_season_flag[i], holiday_flag]            # crop calendar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feats += [fl_temp, fl_precip, wiki_pageviews[i]]      # exogenous (opt.)</w:t>
      </w:r>
    </w:p>
    <w:p>
      <w:pPr>
        <w:pBdr>
          <w:bottom w:val="single" w:color="C9D4C9" w:sz="4"/>
        </w:pBd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X[i] = standardize(stack(feats))                      # fit scaler on TRAIN only</w:t>
      </w:r>
    </w:p>
    <w:p>
      <w:pPr>
        <w:pStyle w:val="Heading2"/>
      </w:pPr>
      <w:r>
        <w:t xml:space="preserve">9.3 Stage C — Graph construction (per training fold)</w:t>
      </w:r>
    </w:p>
    <w:p>
      <w:pPr>
        <w:pBdr>
          <w:top w:val="single" w:color="C9D4C9" w:sz="4"/>
        </w:pBd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# C. Build candidate adjacency matrices on TRAIN split only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S = stationarize(panel_train)        # log + seasonal differencing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A_pearson  = threshold(corr(S, method="pearson"),  tau)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A_spearman = threshold(corr(S, method="spearman"), tau)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A_dtw      = kNN(1/(1+dtw_matrix(znorm(S), window=w)), k=4)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A_lag, lag = directed_max_xcorr(S, max_lag=K)    # i-&gt;j with best lag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A_season   = corr(stl_seasonal(panel_train))     # seasonal-component corr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A_semantic = cosine(name_embeddings)             # or related-query overlap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A_agro     = expert_graph(UF_IFAS_calendar, USDA_region, crop_family)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A_set = {pearson, spearman, dtw, lag, season, semantic, agro, fused}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for A in A_set: A = row_normalize(sparsify(A))</w:t>
      </w:r>
    </w:p>
    <w:p>
      <w:pPr>
        <w:pBdr>
          <w:bottom w:val="single" w:color="C9D4C9" w:sz="4"/>
        </w:pBd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G = networkx.from_numpy_array(A)   # inspect density, degree, communities</w:t>
      </w:r>
    </w:p>
    <w:p>
      <w:pPr>
        <w:pStyle w:val="Heading2"/>
      </w:pPr>
      <w:r>
        <w:t xml:space="preserve">9.4 Stage D — Model definition (ST-GNN, schematic)</w:t>
      </w:r>
    </w:p>
    <w:p>
      <w:pPr>
        <w:pBdr>
          <w:top w:val="single" w:color="C9D4C9" w:sz="4"/>
        </w:pBd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# D. Spatio-temporal GNN (PyG-Temporal); same skeleton for STGCN/DCRNN/...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class STGNN(Module):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def __init__(self, n_feat, hidden, A):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self.graph_op = GraphConv(n_feat, hidden, A)   # GCN/GAT/diffusion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self.temporal = GRU(hidden, hidden)            # or TCN / LSTM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self.head     = Linear(hidden, horizon)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def forward(self, X_window):          # X_window: [batch, T, N, F]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h = [self.graph_op(X_window[:,t]) for t in range(T)]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h = self.temporal(stack(h))       # mix across time</w:t>
      </w:r>
    </w:p>
    <w:p>
      <w:pPr>
        <w:pBdr>
          <w:bottom w:val="single" w:color="C9D4C9" w:sz="4"/>
        </w:pBd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return self.head(h[-1])           # [batch, N, horizon]</w:t>
      </w:r>
    </w:p>
    <w:p>
      <w:pPr>
        <w:pStyle w:val="Heading2"/>
      </w:pPr>
      <w:r>
        <w:t xml:space="preserve">9.5 Stage E — Training &amp; rolling-origin evaluation</w:t>
      </w:r>
    </w:p>
    <w:p>
      <w:pPr>
        <w:pBdr>
          <w:top w:val="single" w:color="C9D4C9" w:sz="4"/>
        </w:pBd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# E. Rolling-origin backtest, leakage-safe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for fold in expanding_window_folds(panel):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train, val, test = fold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A = build_graph(train)                 # rebuild per fold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scaler = fit(train); apply(scaler, val, test)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model = STGNN(...); train_with_early_stop(model, train, val, loss=MAE)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for h in [1,4,8,12]: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yhat = model.predict(test, horizon=h)</w:t>
      </w:r>
    </w:p>
    <w:p>
      <w:pPr>
        <w:pBdr>
          <w:bottom w:val="single" w:color="C9D4C9" w:sz="4"/>
        </w:pBd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        log_metrics(MAE, RMSE, sMAPE, MASE, corr, fold, h)</w:t>
      </w:r>
    </w:p>
    <w:p>
      <w:pPr>
        <w:pStyle w:val="Heading2"/>
      </w:pPr>
      <w:r>
        <w:t xml:space="preserve">9.6 Stage F — Benchmarking, tests &amp; interpretation</w:t>
      </w:r>
    </w:p>
    <w:p>
      <w:pPr>
        <w:pBdr>
          <w:top w:val="single" w:color="C9D4C9" w:sz="4"/>
        </w:pBd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# F. Compare, test significance, interpret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results = collect(all_models x all_graphs x folds x horizons)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rank_table   = aggregate(results, by=["model","graph"])   # mean +/- std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dm_pvalues   = diebold_mariano(best_gnn, [seasonal_naive, ARIMA, VAR, Transformer])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cd_diagram   = friedman_nemenyi(results)                  # IIF-style ranking</w:t>
      </w:r>
    </w:p>
    <w:p>
      <w:pP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communities  = louvain(best_graph); compare_to(crop_calendar_seasons)</w:t>
      </w:r>
    </w:p>
    <w:p>
      <w:pPr>
        <w:pBdr>
          <w:bottom w:val="single" w:color="C9D4C9" w:sz="4"/>
        </w:pBdr>
        <w:shd w:fill="F2F4F2" w:val="clear"/>
        <w:spacing w:after="0" w:line="252"/>
      </w:pPr>
      <w:r>
        <w:rPr>
          <w:rFonts w:ascii="Consolas" w:cs="Consolas" w:eastAsia="Consolas" w:hAnsi="Consolas"/>
          <w:sz w:val="18"/>
          <w:szCs w:val="18"/>
        </w:rPr>
        <w:t xml:space="preserve">attn_or_adj  = inspect(model.learned_adjacency or attention)</w:t>
      </w:r>
    </w:p>
    <w:p>
      <w:pPr>
        <w:pStyle w:val="Heading1"/>
      </w:pPr>
      <w:r>
        <w:t xml:space="preserve">10. Graph Schema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Graph G = (V, E)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Directed, weighted (use undirected variants for correlation/DTW graphs).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 v_i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Florida crop; carries weekly target y_i(t) + feature vector x_i(t).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|V|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15–18 (core) → ~25 (extended); + crop×DMA in spatial extension.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 features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Lags, Fourier calendar terms, in-season flag, weather, Wikipedia, USDA (optional).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Edge e_ij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Relationship weight; one of {Pearson, Spearman, DTW, lagged-directed, seasonal, semantic, agronomic, learned}.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Edge weight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Normalized similarity / |corr| / 1/(1+dist); sparsified (k-NN or threshold), row-normalized.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Weekly interest y_i(t); multi-horizon h ∈ {1,4,8,12}.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Splits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Rolling-origin; graph + scalers fit on training portion only.</w:t>
            </w:r>
          </w:p>
        </w:tc>
      </w:tr>
    </w:tbl>
    <w:p>
      <w:pPr>
        <w:pStyle w:val="Heading1"/>
      </w:pPr>
      <w:r>
        <w:t xml:space="preserve">11. Implementation Roadmap (Next Steps)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Apply for the Google Trends API alpha</w:t>
      </w:r>
      <w:r>
        <w:t xml:space="preserve"> today; in parallel script the manual FL CSV export for all core crops.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Extend your existing strawberry pipeline</w:t>
      </w:r>
      <w:r>
        <w:t xml:space="preserve"> to the full 15–18-crop weekly panel; solve the weekly-stitching/scaling step and save a clean T×N parquet.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Build the candidate graphs in NetworkX</w:t>
      </w:r>
      <w:r>
        <w:t xml:space="preserve"> (Pearson, Spearman, DTW, lagged, seasonal, agronomic); visualize and sanity-check communities against the crop calendar.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Stand up baselines first</w:t>
      </w:r>
      <w:r>
        <w:t xml:space="preserve"> (seasonal-naïve, SARIMA, Prophet, VAR, global LSTM, Transformer) with the rolling-origin harness and metric logging.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Implement STGCN and DCRNN</w:t>
      </w:r>
      <w:r>
        <w:t xml:space="preserve"> in PyG-Temporal; confirm they beat seasonal-naïve and VAR before adding complexity.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Run the edge-type ablation and learned-graph (Graph WaveNet)</w:t>
      </w:r>
      <w:r>
        <w:t xml:space="preserve"> experiments; add DM tests and CD diagrams.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Layer extensions</w:t>
      </w:r>
      <w:r>
        <w:t xml:space="preserve"> (exogenous fusion, spatial DMA nodes, dynamic graphs, probabilistic intervals) as space/novelty allows.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Write up</w:t>
      </w:r>
      <w:r>
        <w:t xml:space="preserve"> with reproducibility appendix (data pull dates, geo codes, graph configs, seeds) — essential for IIF/IJF.</w:t>
      </w:r>
    </w:p>
    <w:p>
      <w:pPr>
        <w:spacing w:after="140" w:line="276"/>
      </w:pPr>
      <w:r>
        <w:rPr>
          <w:b/>
          <w:bCs/>
        </w:rPr>
        <w:t xml:space="preserve">Tooling stack: </w:t>
      </w:r>
      <w:r>
        <w:t xml:space="preserve">Python · pandas · statsmodels/pmdarima · Prophet · NeuralForecast/Darts (baselines &amp; Transformers) · NetworkX (graphs) · PyTorch + PyTorch Geometric + PyG-Temporal (ST-GNNs) · dtaidistance/tslearn (DTW) · Wikimedia &amp; (alpha) Google Trends APIs.</w:t>
      </w:r>
    </w:p>
    <w:p>
      <w:pPr>
        <w:pStyle w:val="Heading1"/>
      </w:pPr>
      <w:r>
        <w:t xml:space="preserve">12. Notes on Data-Access Sources</w:t>
      </w:r>
    </w:p>
    <w:p>
      <w:pPr>
        <w:spacing w:after="140" w:line="276"/>
      </w:pPr>
      <w:r>
        <w:t xml:space="preserve">Key references consulted on current Trends data access (verify access terms before relying on any paid provider):</w:t>
      </w:r>
    </w:p>
    <w:p>
      <w:pPr>
        <w:pStyle w:val="ListParagraph"/>
        <w:numPr>
          <w:ilvl w:val="0"/>
          <w:numId w:val="2"/>
        </w:numPr>
        <w:spacing w:after="70" w:line="270"/>
      </w:pPr>
      <w:hyperlink w:history="1" r:id="rId51woq9-ttkfonpwqh22g-">
        <w:r>
          <w:rPr>
            <w:rStyle w:val="Hyperlink"/>
          </w:rPr>
          <w:t xml:space="preserve">Google: Introducing the Google Trends API (alpha), July 2025</w:t>
        </w:r>
      </w:hyperlink>
    </w:p>
    <w:p>
      <w:pPr>
        <w:pStyle w:val="ListParagraph"/>
        <w:numPr>
          <w:ilvl w:val="0"/>
          <w:numId w:val="2"/>
        </w:numPr>
        <w:spacing w:after="70" w:line="270"/>
      </w:pPr>
      <w:hyperlink w:history="1" r:id="rIdcnhslgstpf7ajdjqnz6je">
        <w:r>
          <w:rPr>
            <w:rStyle w:val="Hyperlink"/>
          </w:rPr>
          <w:t xml:space="preserve">Search Engine Land — Google launches Google Trends API</w:t>
        </w:r>
      </w:hyperlink>
    </w:p>
    <w:p>
      <w:pPr>
        <w:pStyle w:val="ListParagraph"/>
        <w:numPr>
          <w:ilvl w:val="0"/>
          <w:numId w:val="2"/>
        </w:numPr>
        <w:spacing w:after="70" w:line="270"/>
      </w:pPr>
      <w:hyperlink w:history="1" r:id="rIdawip1rs9fcsf3tuhu84v-">
        <w:r>
          <w:rPr>
            <w:rStyle w:val="Hyperlink"/>
          </w:rPr>
          <w:t xml:space="preserve">ScrapingBee — Best Google Trends APIs for 2026 (pytrends archived; provider comparison)</w:t>
        </w:r>
      </w:hyperlink>
    </w:p>
    <w:p>
      <w:pPr>
        <w:pStyle w:val="ListParagraph"/>
        <w:numPr>
          <w:ilvl w:val="0"/>
          <w:numId w:val="2"/>
        </w:numPr>
        <w:spacing w:after="70" w:line="270"/>
      </w:pPr>
      <w:hyperlink w:history="1" r:id="rId12oge6plqj9faicszvq7t">
        <w:r>
          <w:rPr>
            <w:rStyle w:val="Hyperlink"/>
          </w:rPr>
          <w:t xml:space="preserve">SerpApi — Google Trends API in Python (pytrends alternative)</w:t>
        </w:r>
      </w:hyperlink>
    </w:p>
    <w:p>
      <w:pPr>
        <w:pStyle w:val="ListParagraph"/>
        <w:numPr>
          <w:ilvl w:val="0"/>
          <w:numId w:val="2"/>
        </w:numPr>
        <w:spacing w:after="70" w:line="270"/>
      </w:pPr>
      <w:hyperlink w:history="1" r:id="rIdiiw7qb6hz9gzgg1xczh8z">
        <w:r>
          <w:rPr>
            <w:rStyle w:val="Hyperlink"/>
          </w:rPr>
          <w:t xml:space="preserve">Wikimedia Pageviews API (free exogenous signal)</w:t>
        </w:r>
      </w:hyperlink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UF/IFAS Florida crop calendars &amp; USDA-NASS / USDA-AMS specialty-crop shipments — for agronomic edges and exogenous features.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i/>
        <w:iCs/>
        <w:color w:val="595959"/>
        <w:sz w:val="16"/>
        <w:szCs w:val="16"/>
      </w:rPr>
      <w:t xml:space="preserve">GNN Forecasting of Florida Agricultural Search Interest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D34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2E5D3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51woq9-ttkfonpwqh22g-" Type="http://schemas.openxmlformats.org/officeDocument/2006/relationships/hyperlink" Target="https://developers.google.com/search/blog/2025/07/trends-api" TargetMode="External"/><Relationship Id="rIdcnhslgstpf7ajdjqnz6je" Type="http://schemas.openxmlformats.org/officeDocument/2006/relationships/hyperlink" Target="https://searchengineland.com/google-launches-google-trends-api-459420" TargetMode="External"/><Relationship Id="rIdawip1rs9fcsf3tuhu84v-" Type="http://schemas.openxmlformats.org/officeDocument/2006/relationships/hyperlink" Target="https://www.scrapingbee.com/blog/best-google-trends-api/" TargetMode="External"/><Relationship Id="rId12oge6plqj9faicszvq7t" Type="http://schemas.openxmlformats.org/officeDocument/2006/relationships/hyperlink" Target="https://serpapi.com/blog/scraping-google-trends-with-python-pytrends-alternative/" TargetMode="External"/><Relationship Id="rIdiiw7qb6hz9gzgg1xczh8z" Type="http://schemas.openxmlformats.org/officeDocument/2006/relationships/hyperlink" Target="https://wikimedia.org/api/rest_v1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2026-06-14T21:18:27.658Z</dcterms:created>
  <dcterms:modified xsi:type="dcterms:W3CDTF">2026-06-14T21:18:27.658Z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