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@Temporal(TemporalType)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FindBy()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Projections Using FindBy</w:t>
      </w:r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Collections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ith Multiple DB Connnection</w:t>
      </w:r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DevTools</w:t>
      </w:r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 Thymeleaf UI 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Thymeleaf UI </w:t>
      </w:r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Thymeleaf UI </w:t>
      </w:r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Pathvariable</w:t>
      </w:r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Rest MiniApp</w:t>
      </w:r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(RestTemplate)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findBy</w:t>
      </w:r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MongoTemplate</w:t>
      </w:r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343A7DAA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B04DD21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4170420B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DiscoveryClient</w:t>
      </w:r>
    </w:p>
    <w:p w14:paraId="5EE2CD57" w14:textId="3E5CF9EF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LoadBalancerClient</w:t>
      </w:r>
    </w:p>
    <w:p w14:paraId="4CA12416" w14:textId="4C1A60DF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FeignClient</w:t>
      </w:r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Sleuth and Zipkin</w:t>
      </w:r>
    </w:p>
    <w:p w14:paraId="6D8930C3" w14:textId="72D8B0B4" w:rsidR="0052666B" w:rsidRPr="009D0CC5" w:rsidRDefault="0047263A" w:rsidP="009D0CC5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2666B">
        <w:rPr>
          <w:rFonts w:ascii="Times New Roman" w:hAnsi="Times New Roman" w:cs="Times New Roman"/>
          <w:b/>
          <w:color w:val="0070C0"/>
          <w:sz w:val="24"/>
          <w:szCs w:val="24"/>
        </w:rPr>
        <w:t>Fallback and Circuit breaker</w:t>
      </w:r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(Hystrix</w:t>
      </w:r>
      <w:r w:rsidR="009D0CC5" w:rsidRPr="0096399F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37F16DB" w14:textId="07DDED2F" w:rsidR="00FC7CD3" w:rsidRDefault="00237860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35FF61D0" w14:textId="22E3931C" w:rsidR="00062159" w:rsidRDefault="00062159" w:rsidP="0006215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062159">
        <w:rPr>
          <w:rFonts w:ascii="Times New Roman" w:hAnsi="Times New Roman" w:cs="Times New Roman"/>
          <w:b/>
          <w:color w:val="00B0F0"/>
        </w:rPr>
        <w:t>Zuul Filter</w:t>
      </w:r>
    </w:p>
    <w:p w14:paraId="46ECD2C4" w14:textId="7E833118" w:rsidR="00062159" w:rsidRDefault="00062159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62159">
        <w:rPr>
          <w:rFonts w:ascii="Times New Roman" w:hAnsi="Times New Roman" w:cs="Times New Roman"/>
          <w:b/>
          <w:color w:val="0070C0"/>
          <w:sz w:val="24"/>
          <w:szCs w:val="24"/>
        </w:rPr>
        <w:t>JAAS</w:t>
      </w:r>
      <w:r w:rsidR="00C866D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062159">
        <w:rPr>
          <w:rFonts w:ascii="Times New Roman" w:hAnsi="Times New Roman" w:cs="Times New Roman"/>
          <w:b/>
          <w:color w:val="0070C0"/>
          <w:sz w:val="24"/>
          <w:szCs w:val="24"/>
        </w:rPr>
        <w:t>(Java authentication and Authorization Service)</w:t>
      </w:r>
    </w:p>
    <w:p w14:paraId="3E9F79B1" w14:textId="32EA8900" w:rsidR="00695B2C" w:rsidRDefault="00832A20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SpringBoot Security</w:t>
      </w:r>
    </w:p>
    <w:p w14:paraId="0E5C576E" w14:textId="4573F3B3" w:rsidR="00832A20" w:rsidRDefault="00832A20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SpringBoot Security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ORM</w:t>
      </w:r>
    </w:p>
    <w:p w14:paraId="5A71FF25" w14:textId="4437F2B5" w:rsidR="000309B2" w:rsidRDefault="000309B2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Session management</w:t>
      </w:r>
    </w:p>
    <w:p w14:paraId="548380E3" w14:textId="59DCC25B" w:rsidR="000309B2" w:rsidRDefault="000309B2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CSRF Attack</w:t>
      </w:r>
    </w:p>
    <w:p w14:paraId="2CF50280" w14:textId="7DCDEA60" w:rsidR="000309B2" w:rsidRDefault="000309B2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</w:t>
      </w:r>
      <w:r w:rsidR="00B2273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uth</w:t>
      </w:r>
      <w:r w:rsidR="0079563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(Open Authorization)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2.x</w:t>
      </w:r>
    </w:p>
    <w:p w14:paraId="2A569EE8" w14:textId="474F5715" w:rsidR="00B20AEA" w:rsidRDefault="002A177A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536E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Non-Blocking Application </w:t>
      </w:r>
    </w:p>
    <w:p w14:paraId="2F164C18" w14:textId="204A7F51" w:rsidR="009E2826" w:rsidRPr="004E1D83" w:rsidRDefault="004E1D83" w:rsidP="004E1D83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4E1D83">
        <w:rPr>
          <w:rFonts w:ascii="Times New Roman" w:hAnsi="Times New Roman" w:cs="Times New Roman"/>
          <w:b/>
          <w:color w:val="00B0F0"/>
        </w:rPr>
        <w:t>Spring Web Fix + Spring Data Reactive</w:t>
      </w:r>
    </w:p>
    <w:p w14:paraId="4216B81A" w14:textId="2B907781" w:rsidR="004E1D83" w:rsidRDefault="004E1D83" w:rsidP="004E1D83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Reactive Application </w:t>
      </w:r>
    </w:p>
    <w:p w14:paraId="625F4B47" w14:textId="3A4FE692" w:rsidR="004E1D83" w:rsidRDefault="00214875" w:rsidP="004E1D83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ELK &amp; Logstach</w:t>
      </w:r>
    </w:p>
    <w:p w14:paraId="7ED1E752" w14:textId="480B23FC" w:rsidR="00214875" w:rsidRDefault="00214875" w:rsidP="004E1D83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SpringBoot + Angular</w:t>
      </w:r>
    </w:p>
    <w:p w14:paraId="665F4BC4" w14:textId="0CDA00D2" w:rsidR="00214875" w:rsidRPr="00062159" w:rsidRDefault="00F341E3" w:rsidP="004E1D83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Apache Camel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SpringBoot.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SpringBoot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d applications and what is its rule.(runs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are the 3 files required for developing SpringBoot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In springboot why mostly predefined properties used inside application.properties file.(because in springboot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are the job of spring container inside springboot project.(creates the object,provides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SpringBoot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(when we write manually classes then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lastRenderedPageBreak/>
        <w:t>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based configuration and when the class is already defined then we go for java based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>How many types of annotations are there in SpringBoot.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How to write Spring annotation based programms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7B5616AF" w14:textId="77777777" w:rsidR="005D501E" w:rsidRPr="005D501E" w:rsidRDefault="00FB5F37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default port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6EDE7F9B" w14:textId="4EBE7332" w:rsidR="006806C3" w:rsidRPr="005D501E" w:rsidRDefault="006806C3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Executing </w:t>
      </w:r>
      <w:r w:rsidR="00665C26"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Hystrix</w:t>
      </w:r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Example</w:t>
      </w:r>
      <w:r w:rsidRPr="005D501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4D91D67E" w14:textId="77777777" w:rsidR="006806C3" w:rsidRPr="006806C3" w:rsidRDefault="006806C3" w:rsidP="006806C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02A3E"/>
    <w:rsid w:val="0001187C"/>
    <w:rsid w:val="000307C8"/>
    <w:rsid w:val="000309B2"/>
    <w:rsid w:val="000370CE"/>
    <w:rsid w:val="00042A61"/>
    <w:rsid w:val="000448C4"/>
    <w:rsid w:val="0004553E"/>
    <w:rsid w:val="000536EE"/>
    <w:rsid w:val="00055B85"/>
    <w:rsid w:val="00062159"/>
    <w:rsid w:val="00065705"/>
    <w:rsid w:val="00067210"/>
    <w:rsid w:val="00073EFA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14875"/>
    <w:rsid w:val="0022160B"/>
    <w:rsid w:val="00222960"/>
    <w:rsid w:val="00222BE1"/>
    <w:rsid w:val="00237860"/>
    <w:rsid w:val="0024625B"/>
    <w:rsid w:val="00247BEA"/>
    <w:rsid w:val="00266336"/>
    <w:rsid w:val="002746C0"/>
    <w:rsid w:val="00277DFB"/>
    <w:rsid w:val="00282FE4"/>
    <w:rsid w:val="00285538"/>
    <w:rsid w:val="00286B93"/>
    <w:rsid w:val="00292308"/>
    <w:rsid w:val="00296E96"/>
    <w:rsid w:val="002A12DB"/>
    <w:rsid w:val="002A177A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913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263A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4E1D83"/>
    <w:rsid w:val="00517B29"/>
    <w:rsid w:val="00522498"/>
    <w:rsid w:val="0052666B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D501E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65C26"/>
    <w:rsid w:val="006806C3"/>
    <w:rsid w:val="00695B2C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5633"/>
    <w:rsid w:val="007965BA"/>
    <w:rsid w:val="007A2832"/>
    <w:rsid w:val="007C2E2C"/>
    <w:rsid w:val="007C4052"/>
    <w:rsid w:val="007E00A1"/>
    <w:rsid w:val="007E127A"/>
    <w:rsid w:val="007E3E87"/>
    <w:rsid w:val="007F4489"/>
    <w:rsid w:val="00800815"/>
    <w:rsid w:val="00806106"/>
    <w:rsid w:val="008076E3"/>
    <w:rsid w:val="008117DF"/>
    <w:rsid w:val="00820130"/>
    <w:rsid w:val="0082578E"/>
    <w:rsid w:val="0082627D"/>
    <w:rsid w:val="00832A20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8E21B9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6399F"/>
    <w:rsid w:val="00974602"/>
    <w:rsid w:val="0098408F"/>
    <w:rsid w:val="009B2873"/>
    <w:rsid w:val="009C3129"/>
    <w:rsid w:val="009C328C"/>
    <w:rsid w:val="009C50D8"/>
    <w:rsid w:val="009D0CC5"/>
    <w:rsid w:val="009D0E77"/>
    <w:rsid w:val="009D4ED0"/>
    <w:rsid w:val="009E1D80"/>
    <w:rsid w:val="009E26AF"/>
    <w:rsid w:val="009E2826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0AEA"/>
    <w:rsid w:val="00B2273C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62772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3F81"/>
    <w:rsid w:val="00C45424"/>
    <w:rsid w:val="00C46916"/>
    <w:rsid w:val="00C4708D"/>
    <w:rsid w:val="00C60110"/>
    <w:rsid w:val="00C6644B"/>
    <w:rsid w:val="00C77A36"/>
    <w:rsid w:val="00C866D3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900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3BA1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341E3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3E74"/>
    <w:rsid w:val="00F95D80"/>
    <w:rsid w:val="00F95E70"/>
    <w:rsid w:val="00FA18B2"/>
    <w:rsid w:val="00FB5F37"/>
    <w:rsid w:val="00FC7CD3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470</cp:revision>
  <dcterms:created xsi:type="dcterms:W3CDTF">2023-09-08T04:51:00Z</dcterms:created>
  <dcterms:modified xsi:type="dcterms:W3CDTF">2024-04-02T16:07:00Z</dcterms:modified>
</cp:coreProperties>
</file>