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E023" w14:textId="77777777" w:rsidR="004122EC" w:rsidRPr="00643220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 xml:space="preserve">We aim to evaluate how pattern of crossings are determined by </w:t>
      </w:r>
      <w:r>
        <w:rPr>
          <w:rFonts w:ascii="Times New Roman" w:hAnsi="Times New Roman" w:cs="Times New Roman"/>
          <w:lang w:val="en-US"/>
        </w:rPr>
        <w:t xml:space="preserve">landscape traits </w:t>
      </w:r>
      <w:r w:rsidRPr="007D3432">
        <w:rPr>
          <w:rFonts w:ascii="Times New Roman" w:hAnsi="Times New Roman" w:cs="Times New Roman"/>
          <w:lang w:val="en-US"/>
        </w:rPr>
        <w:t xml:space="preserve">in a binary landscape. </w:t>
      </w:r>
      <w:r>
        <w:rPr>
          <w:rFonts w:ascii="Times New Roman" w:hAnsi="Times New Roman" w:cs="Times New Roman"/>
          <w:lang w:val="en-US"/>
        </w:rPr>
        <w:t>In</w:t>
      </w:r>
      <w:r w:rsidRPr="007D3432">
        <w:rPr>
          <w:rFonts w:ascii="Times New Roman" w:hAnsi="Times New Roman" w:cs="Times New Roman"/>
          <w:lang w:val="en-US"/>
        </w:rPr>
        <w:t xml:space="preserve"> which habitat amount do we observe crossings aggregation? </w:t>
      </w:r>
      <w:r>
        <w:rPr>
          <w:rFonts w:ascii="Times New Roman" w:hAnsi="Times New Roman" w:cs="Times New Roman"/>
          <w:lang w:val="en-US"/>
        </w:rPr>
        <w:t>Does landscape</w:t>
      </w:r>
      <w:r w:rsidRPr="007D3432">
        <w:rPr>
          <w:rFonts w:ascii="Times New Roman" w:hAnsi="Times New Roman" w:cs="Times New Roman"/>
          <w:lang w:val="en-US"/>
        </w:rPr>
        <w:t xml:space="preserve"> configuration </w:t>
      </w:r>
      <w:r>
        <w:rPr>
          <w:rFonts w:ascii="Times New Roman" w:hAnsi="Times New Roman" w:cs="Times New Roman"/>
          <w:lang w:val="en-US"/>
        </w:rPr>
        <w:t>have influence in crossings aggregation</w:t>
      </w:r>
      <w:r w:rsidRPr="007D3432">
        <w:rPr>
          <w:rFonts w:ascii="Times New Roman" w:hAnsi="Times New Roman" w:cs="Times New Roman"/>
          <w:lang w:val="en-US"/>
        </w:rPr>
        <w:t>? Relative contribution of landscape traits (habitat amount</w:t>
      </w:r>
      <w:r>
        <w:rPr>
          <w:rFonts w:ascii="Times New Roman" w:hAnsi="Times New Roman" w:cs="Times New Roman"/>
          <w:lang w:val="en-US"/>
        </w:rPr>
        <w:t xml:space="preserve">/configuration </w:t>
      </w:r>
      <w:r w:rsidRPr="007D3432">
        <w:rPr>
          <w:rFonts w:ascii="Times New Roman" w:hAnsi="Times New Roman" w:cs="Times New Roman"/>
          <w:lang w:val="en-US"/>
        </w:rPr>
        <w:t>scenarios and matrix permeability) and movement traits (perceptual range and vision) were measured to understand the outputs sensitivity to these parameters. We expected that habitat amount will have a quadratic response, with intermediate values having higher aggregation</w:t>
      </w:r>
      <w:r>
        <w:rPr>
          <w:rFonts w:ascii="Times New Roman" w:hAnsi="Times New Roman" w:cs="Times New Roman"/>
          <w:lang w:val="en-US"/>
        </w:rPr>
        <w:t>; and scenarios less fragmented</w:t>
      </w:r>
      <w:r w:rsidRPr="007D3432">
        <w:rPr>
          <w:rFonts w:ascii="Times New Roman" w:hAnsi="Times New Roman" w:cs="Times New Roman"/>
          <w:lang w:val="en-US"/>
        </w:rPr>
        <w:t xml:space="preserve"> will have </w:t>
      </w:r>
      <w:r>
        <w:rPr>
          <w:rFonts w:ascii="Times New Roman" w:hAnsi="Times New Roman" w:cs="Times New Roman"/>
          <w:lang w:val="en-US"/>
        </w:rPr>
        <w:t>higher</w:t>
      </w:r>
      <w:r w:rsidRPr="007D3432">
        <w:rPr>
          <w:rFonts w:ascii="Times New Roman" w:hAnsi="Times New Roman" w:cs="Times New Roman"/>
          <w:lang w:val="en-US"/>
        </w:rPr>
        <w:t xml:space="preserve"> proportion of crossings aggregated. </w:t>
      </w:r>
    </w:p>
    <w:p w14:paraId="53469746" w14:textId="77777777" w:rsidR="004122EC" w:rsidRPr="00643220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56263C3C" w14:textId="77777777" w:rsidR="004122EC" w:rsidRPr="00643220" w:rsidRDefault="004122EC" w:rsidP="004122EC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43220">
        <w:rPr>
          <w:rFonts w:ascii="Times New Roman" w:hAnsi="Times New Roman" w:cs="Times New Roman"/>
          <w:b/>
          <w:bCs/>
          <w:lang w:val="en-US"/>
        </w:rPr>
        <w:t>Materials and methods</w:t>
      </w:r>
    </w:p>
    <w:p w14:paraId="13E1A18A" w14:textId="77777777" w:rsidR="004122EC" w:rsidRPr="00643220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643220">
        <w:rPr>
          <w:rFonts w:ascii="Times New Roman" w:hAnsi="Times New Roman" w:cs="Times New Roman"/>
          <w:i/>
          <w:iCs/>
          <w:lang w:val="en-US"/>
        </w:rPr>
        <w:t>Model overview</w:t>
      </w:r>
    </w:p>
    <w:p w14:paraId="51FEF982" w14:textId="07407964" w:rsidR="004122EC" w:rsidRPr="007D3432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 xml:space="preserve">We developed an individual-based model (IBM) using the </w:t>
      </w:r>
      <w:proofErr w:type="spellStart"/>
      <w:r w:rsidRPr="007D3432">
        <w:rPr>
          <w:rFonts w:ascii="Times New Roman" w:hAnsi="Times New Roman" w:cs="Times New Roman"/>
          <w:lang w:val="en-US"/>
        </w:rPr>
        <w:t>NetLogo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version 6.0.4 </w:t>
      </w:r>
      <w:sdt>
        <w:sdtPr>
          <w:rPr>
            <w:rFonts w:ascii="Times New Roman" w:hAnsi="Times New Roman" w:cs="Times New Roman"/>
            <w:color w:val="000000"/>
            <w:lang w:val="en-US"/>
          </w:rPr>
          <w:tag w:val="MENDELEY_CITATION_v3_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"/>
          <w:id w:val="152563798"/>
          <w:placeholder>
            <w:docPart w:val="59A33EB968EBAB49B406E3FD23B7DEAF"/>
          </w:placeholder>
        </w:sdtPr>
        <w:sdtContent>
          <w:r w:rsidRPr="007D3432">
            <w:rPr>
              <w:rFonts w:ascii="Times New Roman" w:hAnsi="Times New Roman" w:cs="Times New Roman"/>
              <w:color w:val="000000"/>
              <w:lang w:val="en-US"/>
            </w:rPr>
            <w:t>(Wilensky, 1999)</w:t>
          </w:r>
        </w:sdtContent>
      </w:sdt>
      <w:r w:rsidRPr="007D3432">
        <w:rPr>
          <w:rFonts w:ascii="Times New Roman" w:hAnsi="Times New Roman" w:cs="Times New Roman"/>
          <w:lang w:val="en-US"/>
        </w:rPr>
        <w:t>. Model details are provided in detail, following the Overview, Design concepts, and Details (ODD) protocol</w:t>
      </w:r>
      <w:r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color w:val="000000"/>
            <w:lang w:val="en-US"/>
          </w:rPr>
          <w:tag w:val="MENDELEY_CITATION_v3_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"/>
          <w:id w:val="863397521"/>
          <w:placeholder>
            <w:docPart w:val="F95EAECA62498849BD3FF81CC02B3710"/>
          </w:placeholder>
        </w:sdtPr>
        <w:sdtContent>
          <w:r w:rsidRPr="007D3432">
            <w:rPr>
              <w:rFonts w:ascii="Times New Roman" w:hAnsi="Times New Roman" w:cs="Times New Roman"/>
              <w:color w:val="000000"/>
              <w:lang w:val="en-US"/>
            </w:rPr>
            <w:t>(Grimm et al., 2010)</w:t>
          </w:r>
        </w:sdtContent>
      </w:sdt>
      <w:r w:rsidRPr="007D3432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7D3432">
        <w:rPr>
          <w:rFonts w:ascii="Times New Roman" w:hAnsi="Times New Roman" w:cs="Times New Roman"/>
          <w:lang w:val="en-US"/>
        </w:rPr>
        <w:t xml:space="preserve"> in Supplementary Material XX. Condensed information of model parameters and its processes are described below.</w:t>
      </w:r>
    </w:p>
    <w:p w14:paraId="3DB6C9EB" w14:textId="3A3D2FE9" w:rsidR="004122EC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</w:t>
      </w:r>
      <w:r w:rsidRPr="007D3432">
        <w:rPr>
          <w:rFonts w:ascii="Times New Roman" w:hAnsi="Times New Roman" w:cs="Times New Roman"/>
          <w:lang w:val="en-US"/>
        </w:rPr>
        <w:t xml:space="preserve"> IBM aimed to simulate animal movement in a binary landscape composed by patches of </w:t>
      </w:r>
      <w:r w:rsidRPr="00F72ABF">
        <w:rPr>
          <w:rFonts w:ascii="Times New Roman" w:hAnsi="Times New Roman" w:cs="Times New Roman"/>
          <w:lang w:val="en-US"/>
        </w:rPr>
        <w:t>habitat and non-habitat</w:t>
      </w:r>
      <w:r w:rsidRPr="007D3432">
        <w:rPr>
          <w:rFonts w:ascii="Times New Roman" w:hAnsi="Times New Roman" w:cs="Times New Roman"/>
          <w:lang w:val="en-US"/>
        </w:rPr>
        <w:t xml:space="preserve"> (hereafter called matrix) and an illustrative road cutting it horizontally. The model has two </w:t>
      </w:r>
      <w:proofErr w:type="spellStart"/>
      <w:r w:rsidRPr="007D3432">
        <w:rPr>
          <w:rFonts w:ascii="Times New Roman" w:hAnsi="Times New Roman" w:cs="Times New Roman"/>
          <w:lang w:val="en-US"/>
        </w:rPr>
        <w:t>submodels</w:t>
      </w:r>
      <w:proofErr w:type="spellEnd"/>
      <w:r w:rsidRPr="007D3432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Pr="007D3432">
        <w:rPr>
          <w:rFonts w:ascii="Times New Roman" w:hAnsi="Times New Roman" w:cs="Times New Roman"/>
          <w:lang w:val="en-US"/>
        </w:rPr>
        <w:t xml:space="preserve">one for understanding </w:t>
      </w:r>
      <w:r>
        <w:rPr>
          <w:rFonts w:ascii="Times New Roman" w:hAnsi="Times New Roman" w:cs="Times New Roman"/>
          <w:lang w:val="en-US"/>
        </w:rPr>
        <w:t xml:space="preserve">the role of habitat amount in crossings pattern and the other one for the </w:t>
      </w:r>
      <w:r w:rsidRPr="007D3432">
        <w:rPr>
          <w:rFonts w:ascii="Times New Roman" w:hAnsi="Times New Roman" w:cs="Times New Roman"/>
          <w:lang w:val="en-US"/>
        </w:rPr>
        <w:t>configuration role</w:t>
      </w:r>
      <w:r>
        <w:rPr>
          <w:rFonts w:ascii="Times New Roman" w:hAnsi="Times New Roman" w:cs="Times New Roman"/>
          <w:lang w:val="en-US"/>
        </w:rPr>
        <w:t xml:space="preserve">. The habitat amount </w:t>
      </w:r>
      <w:proofErr w:type="spellStart"/>
      <w:r>
        <w:rPr>
          <w:rFonts w:ascii="Times New Roman" w:hAnsi="Times New Roman" w:cs="Times New Roman"/>
          <w:lang w:val="en-US"/>
        </w:rPr>
        <w:t>submodel</w:t>
      </w:r>
      <w:proofErr w:type="spellEnd"/>
      <w:r>
        <w:rPr>
          <w:rFonts w:ascii="Times New Roman" w:hAnsi="Times New Roman" w:cs="Times New Roman"/>
          <w:lang w:val="en-US"/>
        </w:rPr>
        <w:t xml:space="preserve"> was developed as we were focused to understand how crossings pattern is determined by the habitat amount in the landscape </w:t>
      </w:r>
      <w:r w:rsidRPr="007D3432">
        <w:rPr>
          <w:rFonts w:ascii="Times New Roman" w:hAnsi="Times New Roman" w:cs="Times New Roman"/>
          <w:lang w:val="en-US"/>
        </w:rPr>
        <w:t>(Figure X)</w:t>
      </w:r>
      <w:r>
        <w:rPr>
          <w:rFonts w:ascii="Times New Roman" w:hAnsi="Times New Roman" w:cs="Times New Roman"/>
          <w:lang w:val="en-US"/>
        </w:rPr>
        <w:t>. We tested the correlation between proportion of habitat and patches number and found these variables being correlated (-</w:t>
      </w:r>
      <w:r w:rsidRPr="00AB3DF8">
        <w:rPr>
          <w:rFonts w:ascii="Times New Roman" w:hAnsi="Times New Roman" w:cs="Times New Roman"/>
          <w:highlight w:val="yellow"/>
          <w:lang w:val="en-US"/>
        </w:rPr>
        <w:t>0.7</w:t>
      </w:r>
      <w:r>
        <w:rPr>
          <w:rFonts w:ascii="Times New Roman" w:hAnsi="Times New Roman" w:cs="Times New Roman"/>
          <w:highlight w:val="yellow"/>
          <w:lang w:val="en-US"/>
        </w:rPr>
        <w:t>9</w:t>
      </w:r>
      <w:r w:rsidRPr="00AB3DF8">
        <w:rPr>
          <w:rFonts w:ascii="Times New Roman" w:hAnsi="Times New Roman" w:cs="Times New Roman"/>
          <w:highlight w:val="yellow"/>
          <w:lang w:val="en-US"/>
        </w:rPr>
        <w:t>, SM XX</w:t>
      </w:r>
      <w:r>
        <w:rPr>
          <w:rFonts w:ascii="Times New Roman" w:hAnsi="Times New Roman" w:cs="Times New Roman"/>
          <w:lang w:val="en-US"/>
        </w:rPr>
        <w:t xml:space="preserve">). Since we found this high correlation but wondering that landscape configuration might have influence on crossings, we developed the configuration </w:t>
      </w:r>
      <w:proofErr w:type="spellStart"/>
      <w:r>
        <w:rPr>
          <w:rFonts w:ascii="Times New Roman" w:hAnsi="Times New Roman" w:cs="Times New Roman"/>
          <w:lang w:val="en-US"/>
        </w:rPr>
        <w:t>submodel</w:t>
      </w:r>
      <w:proofErr w:type="spellEnd"/>
      <w:r>
        <w:rPr>
          <w:rFonts w:ascii="Times New Roman" w:hAnsi="Times New Roman" w:cs="Times New Roman"/>
          <w:lang w:val="en-US"/>
        </w:rPr>
        <w:t xml:space="preserve">, keeping habitat amount </w:t>
      </w:r>
      <w:r>
        <w:rPr>
          <w:rFonts w:ascii="Times New Roman" w:hAnsi="Times New Roman" w:cs="Times New Roman"/>
          <w:lang w:val="en-US"/>
        </w:rPr>
        <w:lastRenderedPageBreak/>
        <w:t>constant and evaluating some landscape configurations (different</w:t>
      </w:r>
      <w:r w:rsidRPr="007D3432">
        <w:rPr>
          <w:rFonts w:ascii="Times New Roman" w:hAnsi="Times New Roman" w:cs="Times New Roman"/>
          <w:lang w:val="en-US"/>
        </w:rPr>
        <w:t xml:space="preserve"> number and arrangement of patches</w:t>
      </w:r>
      <w:r>
        <w:rPr>
          <w:rFonts w:ascii="Times New Roman" w:hAnsi="Times New Roman" w:cs="Times New Roman"/>
          <w:lang w:val="en-US"/>
        </w:rPr>
        <w:t>)</w:t>
      </w:r>
      <w:r w:rsidRPr="007D3432">
        <w:rPr>
          <w:rFonts w:ascii="Times New Roman" w:hAnsi="Times New Roman" w:cs="Times New Roman"/>
          <w:lang w:val="en-US"/>
        </w:rPr>
        <w:t xml:space="preserve"> as input (Figure X)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286D001C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8FD69B" wp14:editId="06102A69">
            <wp:extent cx="5731510" cy="2289793"/>
            <wp:effectExtent l="0" t="0" r="0" b="0"/>
            <wp:docPr id="291943162" name="Picture 2" descr="A collage of green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43162" name="Picture 2" descr="A collage of green and white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3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0FC21A" wp14:editId="5496013D">
            <wp:extent cx="5731510" cy="2846705"/>
            <wp:effectExtent l="0" t="0" r="0" b="0"/>
            <wp:docPr id="1802492879" name="Picture 1" descr="A collage of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92879" name="Picture 1" descr="A collage of green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D70" w14:textId="77777777" w:rsidR="004122EC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2A06D587" w14:textId="77777777" w:rsidR="004122EC" w:rsidRPr="007D3432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 xml:space="preserve">Both </w:t>
      </w:r>
      <w:proofErr w:type="spellStart"/>
      <w:r w:rsidRPr="007D3432">
        <w:rPr>
          <w:rFonts w:ascii="Times New Roman" w:hAnsi="Times New Roman" w:cs="Times New Roman"/>
          <w:lang w:val="en-US"/>
        </w:rPr>
        <w:t>submodels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have as input parameters</w:t>
      </w:r>
      <w:r>
        <w:rPr>
          <w:rFonts w:ascii="Times New Roman" w:hAnsi="Times New Roman" w:cs="Times New Roman"/>
          <w:lang w:val="en-US"/>
        </w:rPr>
        <w:t>:</w:t>
      </w:r>
      <w:r w:rsidRPr="007D3432">
        <w:rPr>
          <w:rFonts w:ascii="Times New Roman" w:hAnsi="Times New Roman" w:cs="Times New Roman"/>
          <w:lang w:val="en-US"/>
        </w:rPr>
        <w:t xml:space="preserve"> matrix permeability</w:t>
      </w:r>
      <w:r>
        <w:rPr>
          <w:rFonts w:ascii="Times New Roman" w:hAnsi="Times New Roman" w:cs="Times New Roman"/>
          <w:lang w:val="en-US"/>
        </w:rPr>
        <w:t xml:space="preserve"> (how easily is to animal move in matrix patches)</w:t>
      </w:r>
      <w:r w:rsidRPr="007D3432">
        <w:rPr>
          <w:rFonts w:ascii="Times New Roman" w:hAnsi="Times New Roman" w:cs="Times New Roman"/>
          <w:lang w:val="en-US"/>
        </w:rPr>
        <w:t>, perceptual range</w:t>
      </w:r>
      <w:r>
        <w:rPr>
          <w:rFonts w:ascii="Times New Roman" w:hAnsi="Times New Roman" w:cs="Times New Roman"/>
          <w:lang w:val="en-US"/>
        </w:rPr>
        <w:t xml:space="preserve"> (</w:t>
      </w:r>
      <w:r w:rsidRPr="00865EDD">
        <w:rPr>
          <w:rFonts w:ascii="Times New Roman" w:hAnsi="Times New Roman" w:cs="Times New Roman"/>
          <w:lang w:val="en-US"/>
        </w:rPr>
        <w:t>animal's perception radius</w:t>
      </w:r>
      <w:r>
        <w:rPr>
          <w:rFonts w:ascii="Times New Roman" w:hAnsi="Times New Roman" w:cs="Times New Roman"/>
          <w:lang w:val="en-US"/>
        </w:rPr>
        <w:t>)</w:t>
      </w:r>
      <w:r w:rsidRPr="00865EDD">
        <w:rPr>
          <w:rFonts w:ascii="Times New Roman" w:hAnsi="Times New Roman" w:cs="Times New Roman"/>
          <w:lang w:val="en-US"/>
        </w:rPr>
        <w:t xml:space="preserve"> </w:t>
      </w:r>
      <w:r w:rsidRPr="007D3432">
        <w:rPr>
          <w:rFonts w:ascii="Times New Roman" w:hAnsi="Times New Roman" w:cs="Times New Roman"/>
          <w:lang w:val="en-US"/>
        </w:rPr>
        <w:t>and vision angle</w:t>
      </w:r>
      <w:r>
        <w:rPr>
          <w:rFonts w:ascii="Times New Roman" w:hAnsi="Times New Roman" w:cs="Times New Roman"/>
          <w:lang w:val="en-US"/>
        </w:rPr>
        <w:t xml:space="preserve"> (angle of animal’s vision range)</w:t>
      </w:r>
      <w:r w:rsidRPr="007D3432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Habitat amount </w:t>
      </w:r>
      <w:proofErr w:type="spellStart"/>
      <w:r>
        <w:rPr>
          <w:rFonts w:ascii="Times New Roman" w:hAnsi="Times New Roman" w:cs="Times New Roman"/>
          <w:lang w:val="en-US"/>
        </w:rPr>
        <w:t>submodel</w:t>
      </w:r>
      <w:proofErr w:type="spellEnd"/>
      <w:r>
        <w:rPr>
          <w:rFonts w:ascii="Times New Roman" w:hAnsi="Times New Roman" w:cs="Times New Roman"/>
          <w:lang w:val="en-US"/>
        </w:rPr>
        <w:t xml:space="preserve"> also has the input parameter proportion of habitat (habitat amount in the landscape); while configuration </w:t>
      </w:r>
      <w:proofErr w:type="spellStart"/>
      <w:r>
        <w:rPr>
          <w:rFonts w:ascii="Times New Roman" w:hAnsi="Times New Roman" w:cs="Times New Roman"/>
          <w:lang w:val="en-US"/>
        </w:rPr>
        <w:t>submodel</w:t>
      </w:r>
      <w:proofErr w:type="spellEnd"/>
      <w:r>
        <w:rPr>
          <w:rFonts w:ascii="Times New Roman" w:hAnsi="Times New Roman" w:cs="Times New Roman"/>
          <w:lang w:val="en-US"/>
        </w:rPr>
        <w:t xml:space="preserve"> also has scenarios (seven different landscapes) as input. </w:t>
      </w:r>
      <w:r w:rsidRPr="007D3432">
        <w:rPr>
          <w:rFonts w:ascii="Times New Roman" w:hAnsi="Times New Roman" w:cs="Times New Roman"/>
          <w:lang w:val="en-US"/>
        </w:rPr>
        <w:t xml:space="preserve">The model outputs are </w:t>
      </w:r>
      <w:r>
        <w:rPr>
          <w:rFonts w:ascii="Times New Roman" w:hAnsi="Times New Roman" w:cs="Times New Roman"/>
          <w:lang w:val="en-US"/>
        </w:rPr>
        <w:t xml:space="preserve">crossings aggregation and total crossings. Crossings aggregation is </w:t>
      </w:r>
      <w:r w:rsidRPr="007D3432">
        <w:rPr>
          <w:rFonts w:ascii="Times New Roman" w:hAnsi="Times New Roman" w:cs="Times New Roman"/>
          <w:lang w:val="en-US"/>
        </w:rPr>
        <w:t>the proportion of crossings in the 25% of road most crossed</w:t>
      </w:r>
      <w:r>
        <w:rPr>
          <w:rFonts w:ascii="Times New Roman" w:hAnsi="Times New Roman" w:cs="Times New Roman"/>
          <w:lang w:val="en-US"/>
        </w:rPr>
        <w:t xml:space="preserve"> sections</w:t>
      </w:r>
      <w:r w:rsidRPr="007D343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We calculate the aggregation in sections of road as we usually have limited resource </w:t>
      </w:r>
      <w:r>
        <w:rPr>
          <w:rFonts w:ascii="Times New Roman" w:hAnsi="Times New Roman" w:cs="Times New Roman"/>
          <w:lang w:val="en-US"/>
        </w:rPr>
        <w:lastRenderedPageBreak/>
        <w:t>to apply mitigation and then we need to choose places to prioritize.</w:t>
      </w:r>
      <w:r w:rsidRPr="007D3432">
        <w:rPr>
          <w:rFonts w:ascii="Times New Roman" w:hAnsi="Times New Roman" w:cs="Times New Roman"/>
          <w:lang w:val="en-US"/>
        </w:rPr>
        <w:t xml:space="preserve"> The values of crossings aggregation vary between 0 and 1, being 0.25 a threshold of uniformity of crossings distribution, as this means that 25% of crossings are present in 25% of the road.</w:t>
      </w:r>
      <w:r>
        <w:rPr>
          <w:rFonts w:ascii="Times New Roman" w:hAnsi="Times New Roman" w:cs="Times New Roman"/>
          <w:lang w:val="en-US"/>
        </w:rPr>
        <w:t xml:space="preserve"> Although our focus was crossings aggregation, we also quantify t</w:t>
      </w:r>
      <w:r w:rsidRPr="007D3432">
        <w:rPr>
          <w:rFonts w:ascii="Times New Roman" w:hAnsi="Times New Roman" w:cs="Times New Roman"/>
          <w:lang w:val="en-US"/>
        </w:rPr>
        <w:t xml:space="preserve">otal crossings </w:t>
      </w:r>
      <w:r>
        <w:rPr>
          <w:rFonts w:ascii="Times New Roman" w:hAnsi="Times New Roman" w:cs="Times New Roman"/>
          <w:lang w:val="en-US"/>
        </w:rPr>
        <w:t xml:space="preserve">(the counting of crossings in </w:t>
      </w:r>
      <w:r w:rsidRPr="007D3432">
        <w:rPr>
          <w:rFonts w:ascii="Times New Roman" w:hAnsi="Times New Roman" w:cs="Times New Roman"/>
          <w:lang w:val="en-US"/>
        </w:rPr>
        <w:t>the entire road</w:t>
      </w:r>
      <w:r>
        <w:rPr>
          <w:rFonts w:ascii="Times New Roman" w:hAnsi="Times New Roman" w:cs="Times New Roman"/>
          <w:lang w:val="en-US"/>
        </w:rPr>
        <w:t>) to understand how much the individuals move in the landscape.</w:t>
      </w:r>
    </w:p>
    <w:p w14:paraId="633A6EFD" w14:textId="77777777" w:rsidR="004122EC" w:rsidRPr="007D3432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 xml:space="preserve">First, before running the model, the user </w:t>
      </w:r>
      <w:r>
        <w:rPr>
          <w:rFonts w:ascii="Times New Roman" w:hAnsi="Times New Roman" w:cs="Times New Roman"/>
          <w:lang w:val="en-US"/>
        </w:rPr>
        <w:t>will have to</w:t>
      </w:r>
      <w:r w:rsidRPr="007D3432">
        <w:rPr>
          <w:rFonts w:ascii="Times New Roman" w:hAnsi="Times New Roman" w:cs="Times New Roman"/>
          <w:lang w:val="en-US"/>
        </w:rPr>
        <w:t xml:space="preserve"> define input values and the number of individuals and steps of the model. Then, the model can be setup, with the landscape being generated according to the </w:t>
      </w:r>
      <w:proofErr w:type="spellStart"/>
      <w:r w:rsidRPr="007D3432">
        <w:rPr>
          <w:rFonts w:ascii="Times New Roman" w:hAnsi="Times New Roman" w:cs="Times New Roman"/>
          <w:lang w:val="en-US"/>
        </w:rPr>
        <w:t>submodel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chosen. After this, the individuals move around and keep choosing patches and going in direction to them until the model stops (when </w:t>
      </w:r>
      <w:r>
        <w:rPr>
          <w:rFonts w:ascii="Times New Roman" w:hAnsi="Times New Roman" w:cs="Times New Roman"/>
          <w:lang w:val="en-US"/>
        </w:rPr>
        <w:t xml:space="preserve">it reaches </w:t>
      </w:r>
      <w:r w:rsidRPr="007D3432">
        <w:rPr>
          <w:rFonts w:ascii="Times New Roman" w:hAnsi="Times New Roman" w:cs="Times New Roman"/>
          <w:lang w:val="en-US"/>
        </w:rPr>
        <w:t>the steps number chosen by user).</w:t>
      </w:r>
    </w:p>
    <w:p w14:paraId="53C0BCAC" w14:textId="77777777" w:rsidR="004122EC" w:rsidRPr="007D3432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 xml:space="preserve"> We used the “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nlrx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” package </w:t>
      </w:r>
      <w:sdt>
        <w:sdtPr>
          <w:rPr>
            <w:rFonts w:ascii="Times New Roman" w:hAnsi="Times New Roman" w:cs="Times New Roman"/>
            <w:color w:val="000000"/>
            <w:lang w:val="en-US"/>
          </w:rPr>
          <w:tag w:val="MENDELEY_CITATION_v3_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"/>
          <w:id w:val="-1469974780"/>
          <w:placeholder>
            <w:docPart w:val="59A33EB968EBAB49B406E3FD23B7DEAF"/>
          </w:placeholder>
        </w:sdtPr>
        <w:sdtContent>
          <w:r w:rsidRPr="007D3432">
            <w:rPr>
              <w:rFonts w:ascii="Times New Roman" w:hAnsi="Times New Roman" w:cs="Times New Roman"/>
              <w:color w:val="000000"/>
              <w:lang w:val="en-US"/>
            </w:rPr>
            <w:t>(</w:t>
          </w:r>
          <w:proofErr w:type="spellStart"/>
          <w:r w:rsidRPr="007D3432">
            <w:rPr>
              <w:rFonts w:ascii="Times New Roman" w:hAnsi="Times New Roman" w:cs="Times New Roman"/>
              <w:color w:val="000000"/>
              <w:lang w:val="en-US"/>
            </w:rPr>
            <w:t>Salecker</w:t>
          </w:r>
          <w:proofErr w:type="spellEnd"/>
          <w:r w:rsidRPr="007D3432">
            <w:rPr>
              <w:rFonts w:ascii="Times New Roman" w:hAnsi="Times New Roman" w:cs="Times New Roman"/>
              <w:color w:val="000000"/>
              <w:lang w:val="en-US"/>
            </w:rPr>
            <w:t xml:space="preserve"> et al., 2019)</w:t>
          </w:r>
        </w:sdtContent>
      </w:sdt>
      <w:r w:rsidRPr="007D3432">
        <w:rPr>
          <w:rFonts w:ascii="Times New Roman" w:hAnsi="Times New Roman" w:cs="Times New Roman"/>
          <w:color w:val="000000" w:themeColor="text1"/>
          <w:lang w:val="en-US"/>
        </w:rPr>
        <w:t xml:space="preserve">, in the R environment </w:t>
      </w:r>
      <w:sdt>
        <w:sdtPr>
          <w:rPr>
            <w:rFonts w:ascii="Times New Roman" w:hAnsi="Times New Roman" w:cs="Times New Roman"/>
            <w:color w:val="000000"/>
            <w:lang w:val="en-US"/>
          </w:rPr>
          <w:tag w:val="MENDELEY_CITATION_v3_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"/>
          <w:id w:val="1006552914"/>
          <w:placeholder>
            <w:docPart w:val="59A33EB968EBAB49B406E3FD23B7DEAF"/>
          </w:placeholder>
        </w:sdtPr>
        <w:sdtContent>
          <w:r w:rsidRPr="007D3432">
            <w:rPr>
              <w:rFonts w:ascii="Times New Roman" w:hAnsi="Times New Roman" w:cs="Times New Roman"/>
              <w:color w:val="000000"/>
              <w:lang w:val="en-US"/>
            </w:rPr>
            <w:t>(R Core Team, 2023)</w:t>
          </w:r>
        </w:sdtContent>
      </w:sdt>
      <w:r w:rsidRPr="007D3432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7D3432">
        <w:rPr>
          <w:rFonts w:ascii="Times New Roman" w:hAnsi="Times New Roman" w:cs="Times New Roman"/>
          <w:lang w:val="en-US"/>
        </w:rPr>
        <w:t xml:space="preserve"> to run simulations with the different combinations of </w:t>
      </w:r>
      <w:r>
        <w:rPr>
          <w:rFonts w:ascii="Times New Roman" w:hAnsi="Times New Roman" w:cs="Times New Roman"/>
          <w:lang w:val="en-US"/>
        </w:rPr>
        <w:t xml:space="preserve">inputs </w:t>
      </w:r>
      <w:r w:rsidRPr="007D3432">
        <w:rPr>
          <w:rFonts w:ascii="Times New Roman" w:hAnsi="Times New Roman" w:cs="Times New Roman"/>
          <w:lang w:val="en-US"/>
        </w:rPr>
        <w:t xml:space="preserve">parameters, and to save the outputs. Codes of </w:t>
      </w:r>
      <w:proofErr w:type="spellStart"/>
      <w:r w:rsidRPr="007D3432">
        <w:rPr>
          <w:rFonts w:ascii="Times New Roman" w:hAnsi="Times New Roman" w:cs="Times New Roman"/>
          <w:lang w:val="en-US"/>
        </w:rPr>
        <w:t>NetLogo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model and data analysis are available at https://github.com/bibianadasoler/ibm-code.</w:t>
      </w:r>
    </w:p>
    <w:p w14:paraId="2412E761" w14:textId="77777777" w:rsidR="004122EC" w:rsidRPr="007D3432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0443465D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7D3432">
        <w:rPr>
          <w:rFonts w:ascii="Times New Roman" w:hAnsi="Times New Roman" w:cs="Times New Roman"/>
          <w:i/>
          <w:iCs/>
          <w:lang w:val="en-US"/>
        </w:rPr>
        <w:t>Sensitivity analysis</w:t>
      </w:r>
    </w:p>
    <w:p w14:paraId="23EF1443" w14:textId="377C7E36" w:rsidR="004122EC" w:rsidRPr="007D3432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 xml:space="preserve">Sensitivity analysis is a comprehensive way to evaluate how outputs respond to inputs variation </w:t>
      </w:r>
      <w:sdt>
        <w:sdtPr>
          <w:rPr>
            <w:rFonts w:ascii="Times New Roman" w:hAnsi="Times New Roman" w:cs="Times New Roman"/>
            <w:lang w:val="en-US"/>
          </w:rPr>
          <w:tag w:val="MENDELEY_CITATION_v3_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"/>
          <w:id w:val="530540200"/>
          <w:placeholder>
            <w:docPart w:val="59A33EB968EBAB49B406E3FD23B7DEAF"/>
          </w:placeholder>
        </w:sdtPr>
        <w:sdtContent>
          <w:r w:rsidRPr="007D3432">
            <w:rPr>
              <w:rFonts w:ascii="Times New Roman" w:eastAsia="Times New Roman" w:hAnsi="Times New Roman" w:cs="Times New Roman"/>
              <w:lang w:val="en-US"/>
            </w:rPr>
            <w:t>(Grimm &amp; Railsback, 2005)</w:t>
          </w:r>
        </w:sdtContent>
      </w:sdt>
      <w:r w:rsidRPr="007D3432">
        <w:rPr>
          <w:rFonts w:ascii="Times New Roman" w:hAnsi="Times New Roman" w:cs="Times New Roman"/>
          <w:lang w:val="en-US"/>
        </w:rPr>
        <w:t xml:space="preserve">. We used the </w:t>
      </w:r>
      <w:proofErr w:type="spellStart"/>
      <w:r w:rsidRPr="007D3432">
        <w:rPr>
          <w:rFonts w:ascii="Times New Roman" w:hAnsi="Times New Roman" w:cs="Times New Roman"/>
          <w:lang w:val="en-US"/>
        </w:rPr>
        <w:t>Sobol</w:t>
      </w:r>
      <w:proofErr w:type="spellEnd"/>
      <w:r w:rsidRPr="007D3432">
        <w:rPr>
          <w:rFonts w:ascii="Times New Roman" w:hAnsi="Times New Roman" w:cs="Times New Roman"/>
          <w:lang w:val="en-US"/>
        </w:rPr>
        <w:t>’ method, a global sensitivity analysis, which is a quantitative method that can inform parameter sensitivity by calculating the contribution of each input (</w:t>
      </w:r>
      <w:proofErr w:type="spellStart"/>
      <w:r w:rsidRPr="007D3432">
        <w:rPr>
          <w:rFonts w:ascii="Times New Roman" w:hAnsi="Times New Roman" w:cs="Times New Roman"/>
          <w:lang w:val="en-US"/>
        </w:rPr>
        <w:t>variyng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them in a full range) on the model outputs variance</w:t>
      </w:r>
      <w:r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tag w:val="MENDELEY_CITATION_TEMP"/>
          <w:id w:val="1652097259"/>
          <w:placeholder>
            <w:docPart w:val="DefaultPlaceholder_-1854013440"/>
          </w:placeholder>
          <w15:appearance w15:val="hidden"/>
        </w:sdtPr>
        <w:sdtContent>
          <w:r>
            <w:rPr>
              <w:rFonts w:ascii="Times New Roman" w:hAnsi="Times New Roman" w:cs="Times New Roman"/>
              <w:lang w:val="en-US"/>
            </w:rPr>
            <w:t xml:space="preserve"> </w:t>
          </w:r>
        </w:sdtContent>
      </w:sdt>
      <w:r w:rsidRPr="007D3432">
        <w:rPr>
          <w:rFonts w:ascii="Times New Roman" w:hAnsi="Times New Roman" w:cs="Times New Roman"/>
          <w:color w:val="000000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tag w:val="MENDELEY_CITATION_v3_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"/>
          <w:id w:val="1355000758"/>
          <w:placeholder>
            <w:docPart w:val="59A33EB968EBAB49B406E3FD23B7DEAF"/>
          </w:placeholder>
        </w:sdtPr>
        <w:sdtContent>
          <w:r w:rsidRPr="007D3432">
            <w:rPr>
              <w:rFonts w:ascii="Times New Roman" w:eastAsia="Times New Roman" w:hAnsi="Times New Roman" w:cs="Times New Roman"/>
              <w:lang w:val="en-US"/>
            </w:rPr>
            <w:t xml:space="preserve">(Abreu &amp; </w:t>
          </w:r>
          <w:proofErr w:type="spellStart"/>
          <w:r w:rsidRPr="007D3432">
            <w:rPr>
              <w:rFonts w:ascii="Times New Roman" w:eastAsia="Times New Roman" w:hAnsi="Times New Roman" w:cs="Times New Roman"/>
              <w:lang w:val="en-US"/>
            </w:rPr>
            <w:t>Ralha</w:t>
          </w:r>
          <w:proofErr w:type="spellEnd"/>
          <w:r w:rsidRPr="007D3432">
            <w:rPr>
              <w:rFonts w:ascii="Times New Roman" w:eastAsia="Times New Roman" w:hAnsi="Times New Roman" w:cs="Times New Roman"/>
              <w:lang w:val="en-US"/>
            </w:rPr>
            <w:t>, 2018; Thiele et al., 2014)</w:t>
          </w:r>
        </w:sdtContent>
      </w:sdt>
      <w:r w:rsidRPr="007D3432">
        <w:rPr>
          <w:rFonts w:ascii="Times New Roman" w:hAnsi="Times New Roman" w:cs="Times New Roman"/>
          <w:color w:val="000000"/>
          <w:lang w:val="en-US"/>
        </w:rPr>
        <w:t xml:space="preserve"> . We </w:t>
      </w:r>
      <w:r w:rsidRPr="007D3432">
        <w:rPr>
          <w:rFonts w:ascii="Times New Roman" w:hAnsi="Times New Roman" w:cs="Times New Roman"/>
          <w:lang w:val="en-US"/>
        </w:rPr>
        <w:t xml:space="preserve">performed one sensitivity analysis for each </w:t>
      </w:r>
      <w:proofErr w:type="spellStart"/>
      <w:r w:rsidRPr="007D3432">
        <w:rPr>
          <w:rFonts w:ascii="Times New Roman" w:hAnsi="Times New Roman" w:cs="Times New Roman"/>
          <w:lang w:val="en-US"/>
        </w:rPr>
        <w:t>submodel</w:t>
      </w:r>
      <w:proofErr w:type="spellEnd"/>
      <w:r w:rsidRPr="007D3432">
        <w:rPr>
          <w:rFonts w:ascii="Times New Roman" w:hAnsi="Times New Roman" w:cs="Times New Roman"/>
          <w:lang w:val="en-US"/>
        </w:rPr>
        <w:t>, using the function sobol2007 from “</w:t>
      </w:r>
      <w:r w:rsidRPr="007D3432">
        <w:rPr>
          <w:rFonts w:ascii="Times New Roman" w:hAnsi="Times New Roman" w:cs="Times New Roman"/>
          <w:i/>
          <w:iCs/>
          <w:lang w:val="en-US"/>
        </w:rPr>
        <w:t>sensitivity</w:t>
      </w:r>
      <w:r w:rsidRPr="007D3432">
        <w:rPr>
          <w:rFonts w:ascii="Times New Roman" w:hAnsi="Times New Roman" w:cs="Times New Roman"/>
          <w:lang w:val="en-US"/>
        </w:rPr>
        <w:t xml:space="preserve">” package </w:t>
      </w:r>
      <w:sdt>
        <w:sdtPr>
          <w:rPr>
            <w:rFonts w:ascii="Times New Roman" w:hAnsi="Times New Roman" w:cs="Times New Roman"/>
            <w:color w:val="000000"/>
            <w:lang w:val="en-US"/>
          </w:rPr>
          <w:tag w:val="MENDELEY_CITATION_v3_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"/>
          <w:id w:val="1722084204"/>
          <w:placeholder>
            <w:docPart w:val="59A33EB968EBAB49B406E3FD23B7DEAF"/>
          </w:placeholder>
        </w:sdtPr>
        <w:sdtContent>
          <w:r w:rsidRPr="007D3432">
            <w:rPr>
              <w:rFonts w:ascii="Times New Roman" w:hAnsi="Times New Roman" w:cs="Times New Roman"/>
              <w:color w:val="000000"/>
              <w:lang w:val="en-US"/>
            </w:rPr>
            <w:t>(Pujol et al., 2015)</w:t>
          </w:r>
        </w:sdtContent>
      </w:sdt>
      <w:r w:rsidRPr="007D34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D3432">
        <w:rPr>
          <w:rFonts w:ascii="Times New Roman" w:hAnsi="Times New Roman" w:cs="Times New Roman"/>
          <w:lang w:val="en-US"/>
        </w:rPr>
        <w:t xml:space="preserve">on the R environment </w:t>
      </w:r>
      <w:sdt>
        <w:sdtPr>
          <w:rPr>
            <w:rFonts w:ascii="Times New Roman" w:hAnsi="Times New Roman" w:cs="Times New Roman"/>
            <w:color w:val="000000"/>
            <w:lang w:val="en-US"/>
          </w:rPr>
          <w:tag w:val="MENDELEY_CITATION_v3_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"/>
          <w:id w:val="-1730524440"/>
          <w:placeholder>
            <w:docPart w:val="59A33EB968EBAB49B406E3FD23B7DEAF"/>
          </w:placeholder>
        </w:sdtPr>
        <w:sdtContent>
          <w:r w:rsidRPr="007D3432">
            <w:rPr>
              <w:rFonts w:ascii="Times New Roman" w:hAnsi="Times New Roman" w:cs="Times New Roman"/>
              <w:color w:val="000000"/>
              <w:lang w:val="en-US"/>
            </w:rPr>
            <w:t>(R Core Team, 2023)</w:t>
          </w:r>
        </w:sdtContent>
      </w:sdt>
      <w:r w:rsidRPr="007D3432">
        <w:rPr>
          <w:rFonts w:ascii="Times New Roman" w:hAnsi="Times New Roman" w:cs="Times New Roman"/>
          <w:lang w:val="en-US"/>
        </w:rPr>
        <w:t xml:space="preserve">. In both </w:t>
      </w:r>
      <w:proofErr w:type="spellStart"/>
      <w:r w:rsidRPr="007D3432">
        <w:rPr>
          <w:rFonts w:ascii="Times New Roman" w:hAnsi="Times New Roman" w:cs="Times New Roman"/>
          <w:lang w:val="en-US"/>
        </w:rPr>
        <w:t>submodels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we set the number of individuals as 100, and the number of steps as 500 to perform the simulations. We used </w:t>
      </w:r>
      <w:r>
        <w:rPr>
          <w:rFonts w:ascii="Times New Roman" w:hAnsi="Times New Roman" w:cs="Times New Roman"/>
          <w:highlight w:val="yellow"/>
          <w:lang w:val="en-US"/>
        </w:rPr>
        <w:t>6</w:t>
      </w:r>
      <w:r w:rsidRPr="007C0A4E">
        <w:rPr>
          <w:rFonts w:ascii="Times New Roman" w:hAnsi="Times New Roman" w:cs="Times New Roman"/>
          <w:highlight w:val="yellow"/>
          <w:lang w:val="en-US"/>
        </w:rPr>
        <w:t>000</w:t>
      </w:r>
      <w:r w:rsidRPr="007D3432">
        <w:rPr>
          <w:rFonts w:ascii="Times New Roman" w:hAnsi="Times New Roman" w:cs="Times New Roman"/>
          <w:lang w:val="en-US"/>
        </w:rPr>
        <w:t xml:space="preserve"> model evaluations (samples of parameters, with values variation described in Table 1), totalizing </w:t>
      </w:r>
      <w:r>
        <w:rPr>
          <w:rFonts w:ascii="Times New Roman" w:hAnsi="Times New Roman" w:cs="Times New Roman"/>
          <w:highlight w:val="yellow"/>
          <w:lang w:val="en-US"/>
        </w:rPr>
        <w:t>36</w:t>
      </w:r>
      <w:r w:rsidRPr="007C0A4E">
        <w:rPr>
          <w:rFonts w:ascii="Times New Roman" w:hAnsi="Times New Roman" w:cs="Times New Roman"/>
          <w:highlight w:val="yellow"/>
          <w:lang w:val="en-US"/>
        </w:rPr>
        <w:t>000</w:t>
      </w:r>
      <w:r w:rsidRPr="007D3432">
        <w:rPr>
          <w:rFonts w:ascii="Times New Roman" w:hAnsi="Times New Roman" w:cs="Times New Roman"/>
          <w:lang w:val="en-US"/>
        </w:rPr>
        <w:t xml:space="preserve"> </w:t>
      </w:r>
      <w:r w:rsidRPr="007D3432">
        <w:rPr>
          <w:rFonts w:ascii="Times New Roman" w:hAnsi="Times New Roman" w:cs="Times New Roman"/>
          <w:lang w:val="en-US"/>
        </w:rPr>
        <w:lastRenderedPageBreak/>
        <w:t xml:space="preserve">simulations, to obtain </w:t>
      </w:r>
      <w:proofErr w:type="spellStart"/>
      <w:r w:rsidRPr="007D3432">
        <w:rPr>
          <w:rFonts w:ascii="Times New Roman" w:hAnsi="Times New Roman" w:cs="Times New Roman"/>
          <w:lang w:val="en-US"/>
        </w:rPr>
        <w:t>Sobol’s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first-order sensitivity index (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) and </w:t>
      </w:r>
      <w:proofErr w:type="spellStart"/>
      <w:r w:rsidRPr="007D3432">
        <w:rPr>
          <w:rFonts w:ascii="Times New Roman" w:hAnsi="Times New Roman" w:cs="Times New Roman"/>
          <w:lang w:val="en-US"/>
        </w:rPr>
        <w:t>Sobol’s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total-effects sensitivity index (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lang w:val="en-US"/>
        </w:rPr>
        <w:t>).</w:t>
      </w:r>
    </w:p>
    <w:p w14:paraId="25E903D7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77451D1A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Table 1. List of parameters and their minimum and maximum values used in the sensitivity analysis for each </w:t>
      </w:r>
      <w:proofErr w:type="spellStart"/>
      <w:r w:rsidRPr="007D3432">
        <w:rPr>
          <w:rFonts w:ascii="Times New Roman" w:hAnsi="Times New Roman" w:cs="Times New Roman"/>
          <w:sz w:val="22"/>
          <w:szCs w:val="22"/>
          <w:lang w:val="en-US"/>
        </w:rPr>
        <w:t>submodel</w:t>
      </w:r>
      <w:proofErr w:type="spellEnd"/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007"/>
        <w:gridCol w:w="3018"/>
        <w:gridCol w:w="2991"/>
      </w:tblGrid>
      <w:tr w:rsidR="004122EC" w:rsidRPr="007D3432" w14:paraId="033F2DF9" w14:textId="77777777" w:rsidTr="0054762D">
        <w:tc>
          <w:tcPr>
            <w:tcW w:w="3007" w:type="dxa"/>
            <w:vAlign w:val="center"/>
          </w:tcPr>
          <w:p w14:paraId="317A7205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Variables</w:t>
            </w:r>
          </w:p>
        </w:tc>
        <w:tc>
          <w:tcPr>
            <w:tcW w:w="3018" w:type="dxa"/>
            <w:vAlign w:val="center"/>
          </w:tcPr>
          <w:p w14:paraId="41750228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 xml:space="preserve">Configuration </w:t>
            </w:r>
            <w:proofErr w:type="spellStart"/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submodel</w:t>
            </w:r>
            <w:proofErr w:type="spellEnd"/>
          </w:p>
        </w:tc>
        <w:tc>
          <w:tcPr>
            <w:tcW w:w="2991" w:type="dxa"/>
            <w:vAlign w:val="center"/>
          </w:tcPr>
          <w:p w14:paraId="40E0984A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 xml:space="preserve">Habitat amount </w:t>
            </w:r>
            <w:proofErr w:type="spellStart"/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submodel</w:t>
            </w:r>
            <w:proofErr w:type="spellEnd"/>
          </w:p>
        </w:tc>
      </w:tr>
      <w:tr w:rsidR="004122EC" w:rsidRPr="007D3432" w14:paraId="61929469" w14:textId="77777777" w:rsidTr="0054762D">
        <w:tc>
          <w:tcPr>
            <w:tcW w:w="3007" w:type="dxa"/>
            <w:vAlign w:val="center"/>
          </w:tcPr>
          <w:p w14:paraId="29D349D4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Matrix permeability</w:t>
            </w:r>
          </w:p>
        </w:tc>
        <w:tc>
          <w:tcPr>
            <w:tcW w:w="6009" w:type="dxa"/>
            <w:gridSpan w:val="2"/>
            <w:vAlign w:val="center"/>
          </w:tcPr>
          <w:p w14:paraId="29C40F7A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10 – 90</w:t>
            </w:r>
          </w:p>
        </w:tc>
      </w:tr>
      <w:tr w:rsidR="004122EC" w:rsidRPr="007D3432" w14:paraId="7E620B5F" w14:textId="77777777" w:rsidTr="0054762D">
        <w:tc>
          <w:tcPr>
            <w:tcW w:w="3007" w:type="dxa"/>
            <w:vAlign w:val="center"/>
          </w:tcPr>
          <w:p w14:paraId="4F5458DC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Perceptual range</w:t>
            </w:r>
          </w:p>
        </w:tc>
        <w:tc>
          <w:tcPr>
            <w:tcW w:w="6009" w:type="dxa"/>
            <w:gridSpan w:val="2"/>
            <w:vAlign w:val="center"/>
          </w:tcPr>
          <w:p w14:paraId="71E1CC28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5 – 42</w:t>
            </w:r>
          </w:p>
        </w:tc>
      </w:tr>
      <w:tr w:rsidR="004122EC" w:rsidRPr="007D3432" w14:paraId="04621B5C" w14:textId="77777777" w:rsidTr="0054762D">
        <w:tc>
          <w:tcPr>
            <w:tcW w:w="3007" w:type="dxa"/>
            <w:vAlign w:val="center"/>
          </w:tcPr>
          <w:p w14:paraId="125B2AA2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Vision angle</w:t>
            </w:r>
          </w:p>
        </w:tc>
        <w:tc>
          <w:tcPr>
            <w:tcW w:w="6009" w:type="dxa"/>
            <w:gridSpan w:val="2"/>
            <w:vAlign w:val="center"/>
          </w:tcPr>
          <w:p w14:paraId="4E7F4AB7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90 – 180</w:t>
            </w:r>
          </w:p>
        </w:tc>
      </w:tr>
      <w:tr w:rsidR="004122EC" w:rsidRPr="007D3432" w14:paraId="1B3EACCF" w14:textId="77777777" w:rsidTr="0054762D">
        <w:tc>
          <w:tcPr>
            <w:tcW w:w="3007" w:type="dxa"/>
            <w:vAlign w:val="center"/>
          </w:tcPr>
          <w:p w14:paraId="42C059D6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Scenario</w:t>
            </w:r>
          </w:p>
        </w:tc>
        <w:tc>
          <w:tcPr>
            <w:tcW w:w="3018" w:type="dxa"/>
            <w:vAlign w:val="center"/>
          </w:tcPr>
          <w:p w14:paraId="6843302B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1 – 7</w:t>
            </w:r>
          </w:p>
        </w:tc>
        <w:tc>
          <w:tcPr>
            <w:tcW w:w="2991" w:type="dxa"/>
            <w:vAlign w:val="center"/>
          </w:tcPr>
          <w:p w14:paraId="749BE21F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8</w:t>
            </w:r>
          </w:p>
        </w:tc>
      </w:tr>
      <w:tr w:rsidR="004122EC" w:rsidRPr="007D3432" w14:paraId="041EA574" w14:textId="77777777" w:rsidTr="0054762D">
        <w:tc>
          <w:tcPr>
            <w:tcW w:w="3007" w:type="dxa"/>
            <w:vAlign w:val="center"/>
          </w:tcPr>
          <w:p w14:paraId="4E784A41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Proportion of habitat</w:t>
            </w:r>
          </w:p>
        </w:tc>
        <w:tc>
          <w:tcPr>
            <w:tcW w:w="3018" w:type="dxa"/>
            <w:vAlign w:val="center"/>
          </w:tcPr>
          <w:p w14:paraId="77C57D45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-</w:t>
            </w:r>
          </w:p>
        </w:tc>
        <w:tc>
          <w:tcPr>
            <w:tcW w:w="2991" w:type="dxa"/>
            <w:vAlign w:val="center"/>
          </w:tcPr>
          <w:p w14:paraId="6E63C237" w14:textId="77777777" w:rsidR="004122EC" w:rsidRPr="007D3432" w:rsidRDefault="004122EC" w:rsidP="0054762D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3432">
              <w:rPr>
                <w:rFonts w:ascii="Times New Roman" w:eastAsia="Calibri" w:hAnsi="Times New Roman" w:cs="Times New Roman"/>
                <w:kern w:val="0"/>
                <w:lang w:val="en-US"/>
              </w:rPr>
              <w:t>10 – 90</w:t>
            </w:r>
          </w:p>
        </w:tc>
      </w:tr>
    </w:tbl>
    <w:p w14:paraId="26BE1528" w14:textId="77777777" w:rsidR="004122EC" w:rsidRPr="007D3432" w:rsidRDefault="004122EC" w:rsidP="004122EC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53E53FB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2328A3B8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commentRangeStart w:id="0"/>
      <w:r w:rsidRPr="007D3432">
        <w:rPr>
          <w:rFonts w:ascii="Times New Roman" w:hAnsi="Times New Roman" w:cs="Times New Roman"/>
          <w:b/>
          <w:bCs/>
          <w:lang w:val="en-US"/>
        </w:rPr>
        <w:t>Results</w:t>
      </w:r>
      <w:commentRangeEnd w:id="0"/>
      <w:r w:rsidR="0004730B">
        <w:rPr>
          <w:rStyle w:val="CommentReference"/>
        </w:rPr>
        <w:commentReference w:id="0"/>
      </w:r>
    </w:p>
    <w:p w14:paraId="691D9405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ab/>
        <w:t xml:space="preserve">From the </w:t>
      </w:r>
      <w:r>
        <w:rPr>
          <w:rFonts w:ascii="Times New Roman" w:hAnsi="Times New Roman" w:cs="Times New Roman"/>
          <w:highlight w:val="yellow"/>
          <w:lang w:val="en-US"/>
        </w:rPr>
        <w:t>36</w:t>
      </w:r>
      <w:r w:rsidRPr="00D102E9">
        <w:rPr>
          <w:rFonts w:ascii="Times New Roman" w:hAnsi="Times New Roman" w:cs="Times New Roman"/>
          <w:highlight w:val="yellow"/>
          <w:lang w:val="en-US"/>
        </w:rPr>
        <w:t>000</w:t>
      </w:r>
      <w:r w:rsidRPr="007D3432">
        <w:rPr>
          <w:rFonts w:ascii="Times New Roman" w:hAnsi="Times New Roman" w:cs="Times New Roman"/>
          <w:lang w:val="en-US"/>
        </w:rPr>
        <w:t xml:space="preserve"> simulations ran for sensitivity analysis we analyzed the relation of the parameter’s values with crossings aggregation. For all input parameters, in both </w:t>
      </w:r>
      <w:proofErr w:type="spellStart"/>
      <w:r w:rsidRPr="007D3432">
        <w:rPr>
          <w:rFonts w:ascii="Times New Roman" w:hAnsi="Times New Roman" w:cs="Times New Roman"/>
          <w:lang w:val="en-US"/>
        </w:rPr>
        <w:t>submodels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, we found crossings being aggregated in </w:t>
      </w:r>
      <w:r>
        <w:rPr>
          <w:rFonts w:ascii="Times New Roman" w:hAnsi="Times New Roman" w:cs="Times New Roman"/>
          <w:lang w:val="en-US"/>
        </w:rPr>
        <w:t xml:space="preserve">the </w:t>
      </w:r>
      <w:r w:rsidRPr="007D3432">
        <w:rPr>
          <w:rFonts w:ascii="Times New Roman" w:hAnsi="Times New Roman" w:cs="Times New Roman"/>
          <w:lang w:val="en-US"/>
        </w:rPr>
        <w:t>25% road</w:t>
      </w:r>
      <w:r>
        <w:rPr>
          <w:rFonts w:ascii="Times New Roman" w:hAnsi="Times New Roman" w:cs="Times New Roman"/>
          <w:lang w:val="en-US"/>
        </w:rPr>
        <w:t xml:space="preserve"> most crossed sections</w:t>
      </w:r>
      <w:r w:rsidRPr="007D3432">
        <w:rPr>
          <w:rFonts w:ascii="Times New Roman" w:hAnsi="Times New Roman" w:cs="Times New Roman"/>
          <w:lang w:val="en-US"/>
        </w:rPr>
        <w:t>, since</w:t>
      </w:r>
      <w:r>
        <w:rPr>
          <w:rFonts w:ascii="Times New Roman" w:hAnsi="Times New Roman" w:cs="Times New Roman"/>
          <w:lang w:val="en-US"/>
        </w:rPr>
        <w:t xml:space="preserve"> </w:t>
      </w:r>
      <w:r w:rsidRPr="007D3432">
        <w:rPr>
          <w:rFonts w:ascii="Times New Roman" w:hAnsi="Times New Roman" w:cs="Times New Roman"/>
          <w:lang w:val="en-US"/>
        </w:rPr>
        <w:t>all outputs were higher than 0.25 of crossings aggregation.</w:t>
      </w:r>
    </w:p>
    <w:p w14:paraId="2EC47D47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4306D121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7D3432">
        <w:rPr>
          <w:rFonts w:ascii="Times New Roman" w:hAnsi="Times New Roman" w:cs="Times New Roman"/>
          <w:i/>
          <w:iCs/>
          <w:lang w:val="en-US"/>
        </w:rPr>
        <w:t xml:space="preserve">Habitat amount 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submodel</w:t>
      </w:r>
      <w:proofErr w:type="spellEnd"/>
    </w:p>
    <w:p w14:paraId="7791ABA3" w14:textId="2C9893D9" w:rsidR="004122EC" w:rsidRPr="007D3432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 xml:space="preserve">We observed higher crossings aggregation in intermediate values of proportion of habitat (Figure </w:t>
      </w:r>
      <w:proofErr w:type="spellStart"/>
      <w:r w:rsidRPr="007D3432">
        <w:rPr>
          <w:rFonts w:ascii="Times New Roman" w:hAnsi="Times New Roman" w:cs="Times New Roman"/>
          <w:lang w:val="en-US"/>
        </w:rPr>
        <w:t>xA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) and in low values of matrix permeability (upper left side of Figure </w:t>
      </w:r>
      <w:proofErr w:type="spellStart"/>
      <w:r w:rsidRPr="007D3432">
        <w:rPr>
          <w:rFonts w:ascii="Times New Roman" w:hAnsi="Times New Roman" w:cs="Times New Roman"/>
          <w:lang w:val="en-US"/>
        </w:rPr>
        <w:t>xB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). Proportion of habitat between </w:t>
      </w:r>
      <w:r>
        <w:rPr>
          <w:rFonts w:ascii="Times New Roman" w:hAnsi="Times New Roman" w:cs="Times New Roman"/>
          <w:lang w:val="en-US"/>
        </w:rPr>
        <w:t>40%</w:t>
      </w:r>
      <w:r w:rsidRPr="007D3432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65%</w:t>
      </w:r>
      <w:r w:rsidRPr="007D3432">
        <w:rPr>
          <w:rFonts w:ascii="Times New Roman" w:hAnsi="Times New Roman" w:cs="Times New Roman"/>
          <w:lang w:val="en-US"/>
        </w:rPr>
        <w:t xml:space="preserve"> had </w:t>
      </w:r>
      <w:r>
        <w:rPr>
          <w:rFonts w:ascii="Times New Roman" w:hAnsi="Times New Roman" w:cs="Times New Roman"/>
          <w:lang w:val="en-US"/>
        </w:rPr>
        <w:t>aggregation rate mean around 0.5</w:t>
      </w:r>
      <w:r w:rsidRPr="007D3432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In</w:t>
      </w:r>
      <w:r w:rsidRPr="007D3432">
        <w:rPr>
          <w:rFonts w:ascii="Times New Roman" w:hAnsi="Times New Roman" w:cs="Times New Roman"/>
          <w:lang w:val="en-US"/>
        </w:rPr>
        <w:t xml:space="preserve"> matrix permeability</w:t>
      </w:r>
      <w:r>
        <w:rPr>
          <w:rFonts w:ascii="Times New Roman" w:hAnsi="Times New Roman" w:cs="Times New Roman"/>
          <w:lang w:val="en-US"/>
        </w:rPr>
        <w:t xml:space="preserve"> values until 30,</w:t>
      </w:r>
      <w:r w:rsidRPr="007D3432">
        <w:rPr>
          <w:rFonts w:ascii="Times New Roman" w:hAnsi="Times New Roman" w:cs="Times New Roman"/>
          <w:lang w:val="en-US"/>
        </w:rPr>
        <w:t xml:space="preserve"> we observed aggregation </w:t>
      </w:r>
      <w:r>
        <w:rPr>
          <w:rFonts w:ascii="Times New Roman" w:hAnsi="Times New Roman" w:cs="Times New Roman"/>
          <w:lang w:val="en-US"/>
        </w:rPr>
        <w:t>rates mean higher than 0.5, meaning that more than 50% of the crossings occurred in the 25% road most crossed sections</w:t>
      </w:r>
      <w:r w:rsidRPr="007D3432">
        <w:rPr>
          <w:rFonts w:ascii="Times New Roman" w:hAnsi="Times New Roman" w:cs="Times New Roman"/>
          <w:lang w:val="en-US"/>
        </w:rPr>
        <w:t xml:space="preserve">. As observed </w:t>
      </w:r>
      <w:r w:rsidRPr="007D3432">
        <w:rPr>
          <w:rFonts w:ascii="Times New Roman" w:hAnsi="Times New Roman" w:cs="Times New Roman"/>
          <w:lang w:val="en-US"/>
        </w:rPr>
        <w:lastRenderedPageBreak/>
        <w:t xml:space="preserve">in the configuration </w:t>
      </w:r>
      <w:proofErr w:type="spellStart"/>
      <w:r w:rsidRPr="007D3432">
        <w:rPr>
          <w:rFonts w:ascii="Times New Roman" w:hAnsi="Times New Roman" w:cs="Times New Roman"/>
          <w:lang w:val="en-US"/>
        </w:rPr>
        <w:t>submodel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, in higher values of perceptual range and vision angle, we observed more crossings aggregation (upper right side of figure </w:t>
      </w:r>
      <w:r>
        <w:rPr>
          <w:rFonts w:ascii="Times New Roman" w:hAnsi="Times New Roman" w:cs="Times New Roman"/>
          <w:lang w:val="en-US"/>
        </w:rPr>
        <w:t>X</w:t>
      </w:r>
      <w:r w:rsidRPr="007D3432">
        <w:rPr>
          <w:rFonts w:ascii="Times New Roman" w:hAnsi="Times New Roman" w:cs="Times New Roman"/>
          <w:lang w:val="en-US"/>
        </w:rPr>
        <w:t>D).</w:t>
      </w:r>
      <w:r w:rsidR="0004730B">
        <w:rPr>
          <w:rFonts w:ascii="Times New Roman" w:hAnsi="Times New Roman" w:cs="Times New Roman"/>
          <w:lang w:val="en-US"/>
        </w:rPr>
        <w:t xml:space="preserve"> Total crossings… </w:t>
      </w:r>
    </w:p>
    <w:p w14:paraId="2A728573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commentRangeStart w:id="1"/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BA57EE" wp14:editId="201FFBEB">
            <wp:extent cx="5731510" cy="3104567"/>
            <wp:effectExtent l="0" t="0" r="0" b="0"/>
            <wp:docPr id="198232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112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04730B">
        <w:rPr>
          <w:rStyle w:val="CommentReference"/>
        </w:rPr>
        <w:commentReference w:id="1"/>
      </w:r>
    </w:p>
    <w:p w14:paraId="067662B9" w14:textId="52AD74C4" w:rsidR="004122EC" w:rsidRPr="007D3432" w:rsidRDefault="004122EC" w:rsidP="004122E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>Matrix permeability input (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 = 0.46,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0.40 – 0.52) showed the greater main effect (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) in sensitivity analysis for crossings aggregation. The other parameters have smaller importance in the output (vision angle: 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 = 0.17,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0.14 – 0.20; perceptual range: 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 = 0.09,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0.06 – 0.11; proportion of habitat: 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 = 0.08,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0.06 – 0.10). The same was observed in relation to total sensitivity index, with matrix permeability having highest index (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= 0.67,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0.63 – 0.70) and the other parameters having smaller indexes (vision angle: 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= 0.28,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0.25 – 0.31; proportion of habitat: 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= 0.27,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0.24 – 0.31; perceptual range: 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= 0.22,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0.20 – 0.25). These results suggest that crossings aggregation output is most sensible to variance in matrix permeability values.</w:t>
      </w:r>
      <w:r w:rsidR="0004730B">
        <w:rPr>
          <w:rFonts w:ascii="Times New Roman" w:hAnsi="Times New Roman" w:cs="Times New Roman"/>
          <w:lang w:val="en-US"/>
        </w:rPr>
        <w:t xml:space="preserve"> Total crossings… </w:t>
      </w:r>
    </w:p>
    <w:p w14:paraId="06B613CD" w14:textId="77777777" w:rsidR="004122EC" w:rsidRPr="007D3432" w:rsidRDefault="004122EC" w:rsidP="004122E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commentRangeStart w:id="2"/>
      <w:r w:rsidRPr="007D343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BC5D692" wp14:editId="4FC5738F">
            <wp:extent cx="2713627" cy="3248303"/>
            <wp:effectExtent l="0" t="0" r="4445" b="3175"/>
            <wp:docPr id="1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arison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27" cy="324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04730B">
        <w:rPr>
          <w:rStyle w:val="CommentReference"/>
        </w:rPr>
        <w:commentReference w:id="2"/>
      </w:r>
    </w:p>
    <w:p w14:paraId="1222429E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Figure X. </w:t>
      </w:r>
      <w:proofErr w:type="spellStart"/>
      <w:r w:rsidRPr="007D3432">
        <w:rPr>
          <w:rFonts w:ascii="Times New Roman" w:hAnsi="Times New Roman" w:cs="Times New Roman"/>
          <w:sz w:val="22"/>
          <w:szCs w:val="22"/>
          <w:lang w:val="en-US"/>
        </w:rPr>
        <w:t>Sobol</w:t>
      </w:r>
      <w:proofErr w:type="spellEnd"/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 sensitivity analysis for habitat amount </w:t>
      </w:r>
      <w:proofErr w:type="spellStart"/>
      <w:r w:rsidRPr="007D3432">
        <w:rPr>
          <w:rFonts w:ascii="Times New Roman" w:hAnsi="Times New Roman" w:cs="Times New Roman"/>
          <w:sz w:val="22"/>
          <w:szCs w:val="22"/>
          <w:lang w:val="en-US"/>
        </w:rPr>
        <w:t>submodel</w:t>
      </w:r>
      <w:proofErr w:type="spellEnd"/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. Black circles and error bars show bias-corrected original first-order sensitivity index (main effects, </w:t>
      </w:r>
      <w:r w:rsidRPr="007D3432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). Grey circles and error bars show bias-corrected original total sensitivity index (main and interaction effects, </w:t>
      </w:r>
      <w:proofErr w:type="spellStart"/>
      <w:r w:rsidRPr="007D3432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47626224" w14:textId="77777777" w:rsidR="004122EC" w:rsidRDefault="004122EC" w:rsidP="004122EC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45BE881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7D3432">
        <w:rPr>
          <w:rFonts w:ascii="Times New Roman" w:hAnsi="Times New Roman" w:cs="Times New Roman"/>
          <w:i/>
          <w:iCs/>
          <w:lang w:val="en-US"/>
        </w:rPr>
        <w:t xml:space="preserve">Configuration 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submodel</w:t>
      </w:r>
      <w:proofErr w:type="spellEnd"/>
    </w:p>
    <w:p w14:paraId="74F36624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ab/>
        <w:t xml:space="preserve">The higher crossings aggregation was identified in scenarios with fewer patches and matrix permeability values (upper left side of figure </w:t>
      </w:r>
      <w:proofErr w:type="spellStart"/>
      <w:r w:rsidRPr="007D3432">
        <w:rPr>
          <w:rFonts w:ascii="Times New Roman" w:hAnsi="Times New Roman" w:cs="Times New Roman"/>
          <w:lang w:val="en-US"/>
        </w:rPr>
        <w:t>xA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D3432">
        <w:rPr>
          <w:rFonts w:ascii="Times New Roman" w:hAnsi="Times New Roman" w:cs="Times New Roman"/>
          <w:lang w:val="en-US"/>
        </w:rPr>
        <w:t>xB</w:t>
      </w:r>
      <w:proofErr w:type="spellEnd"/>
      <w:r w:rsidRPr="007D3432">
        <w:rPr>
          <w:rFonts w:ascii="Times New Roman" w:hAnsi="Times New Roman" w:cs="Times New Roman"/>
          <w:lang w:val="en-US"/>
        </w:rPr>
        <w:t>). Scenarios 1, 2 and 3 (with one, two horizontally and two vertically patches, respectively) had</w:t>
      </w:r>
      <w:r>
        <w:rPr>
          <w:rFonts w:ascii="Times New Roman" w:hAnsi="Times New Roman" w:cs="Times New Roman"/>
          <w:lang w:val="en-US"/>
        </w:rPr>
        <w:t xml:space="preserve"> aggregation rate higher the 0.5, which means that</w:t>
      </w:r>
      <w:r w:rsidRPr="007D3432">
        <w:rPr>
          <w:rFonts w:ascii="Times New Roman" w:hAnsi="Times New Roman" w:cs="Times New Roman"/>
          <w:lang w:val="en-US"/>
        </w:rPr>
        <w:t xml:space="preserve"> more than 50% of the crossings </w:t>
      </w:r>
      <w:r>
        <w:rPr>
          <w:rFonts w:ascii="Times New Roman" w:hAnsi="Times New Roman" w:cs="Times New Roman"/>
          <w:lang w:val="en-US"/>
        </w:rPr>
        <w:t xml:space="preserve">are </w:t>
      </w:r>
      <w:r w:rsidRPr="007D3432">
        <w:rPr>
          <w:rFonts w:ascii="Times New Roman" w:hAnsi="Times New Roman" w:cs="Times New Roman"/>
          <w:lang w:val="en-US"/>
        </w:rPr>
        <w:t xml:space="preserve">aggregated in 25% of the road. In relation to matrix permeability, when the value is smaller than XXXX, we observed more aggregations. However, the wider the field of view of the agents, high perceptual </w:t>
      </w:r>
      <w:proofErr w:type="gramStart"/>
      <w:r w:rsidRPr="007D3432">
        <w:rPr>
          <w:rFonts w:ascii="Times New Roman" w:hAnsi="Times New Roman" w:cs="Times New Roman"/>
          <w:lang w:val="en-US"/>
        </w:rPr>
        <w:t>range</w:t>
      </w:r>
      <w:proofErr w:type="gramEnd"/>
      <w:r w:rsidRPr="007D3432">
        <w:rPr>
          <w:rFonts w:ascii="Times New Roman" w:hAnsi="Times New Roman" w:cs="Times New Roman"/>
          <w:lang w:val="en-US"/>
        </w:rPr>
        <w:t xml:space="preserve"> and high vision angle, the higher is crossings aggregation in the road (upper right side of figure </w:t>
      </w:r>
      <w:proofErr w:type="spellStart"/>
      <w:r w:rsidRPr="007D3432">
        <w:rPr>
          <w:rFonts w:ascii="Times New Roman" w:hAnsi="Times New Roman" w:cs="Times New Roman"/>
          <w:lang w:val="en-US"/>
        </w:rPr>
        <w:t>xC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D3432">
        <w:rPr>
          <w:rFonts w:ascii="Times New Roman" w:hAnsi="Times New Roman" w:cs="Times New Roman"/>
          <w:lang w:val="en-US"/>
        </w:rPr>
        <w:t>xD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). </w:t>
      </w:r>
    </w:p>
    <w:p w14:paraId="38A265A5" w14:textId="77777777" w:rsidR="004122EC" w:rsidRDefault="004122EC" w:rsidP="004122EC">
      <w:pPr>
        <w:spacing w:line="48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commentRangeStart w:id="3"/>
      <w:r w:rsidRPr="007D343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4EF0A97" wp14:editId="4176344C">
            <wp:extent cx="6243743" cy="3382027"/>
            <wp:effectExtent l="0" t="0" r="5080" b="0"/>
            <wp:docPr id="49318379" name="Imagem 2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8379" name="Imagem 2" descr="A collage of graph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645" cy="33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04730B">
        <w:rPr>
          <w:rStyle w:val="CommentReference"/>
        </w:rPr>
        <w:commentReference w:id="3"/>
      </w:r>
    </w:p>
    <w:p w14:paraId="49223A71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105A">
        <w:rPr>
          <w:rFonts w:ascii="Times New Roman" w:hAnsi="Times New Roman" w:cs="Times New Roman"/>
          <w:sz w:val="22"/>
          <w:szCs w:val="22"/>
          <w:lang w:val="pt-PT"/>
        </w:rPr>
        <w:t xml:space="preserve">Figure </w:t>
      </w:r>
      <w:proofErr w:type="spellStart"/>
      <w:r w:rsidRPr="00BE105A">
        <w:rPr>
          <w:rFonts w:ascii="Times New Roman" w:hAnsi="Times New Roman" w:cs="Times New Roman"/>
          <w:sz w:val="22"/>
          <w:szCs w:val="22"/>
          <w:lang w:val="pt-PT"/>
        </w:rPr>
        <w:t>parametros</w:t>
      </w:r>
      <w:proofErr w:type="spellEnd"/>
      <w:r w:rsidRPr="00BE105A">
        <w:rPr>
          <w:rFonts w:ascii="Times New Roman" w:hAnsi="Times New Roman" w:cs="Times New Roman"/>
          <w:sz w:val="22"/>
          <w:szCs w:val="22"/>
          <w:lang w:val="pt-PT"/>
        </w:rPr>
        <w:t xml:space="preserve"> individualmente. Vermelho: graus de agregação; mais forte, mais agregado. </w:t>
      </w:r>
      <w:proofErr w:type="spellStart"/>
      <w:r w:rsidRPr="007D3432">
        <w:rPr>
          <w:rFonts w:ascii="Times New Roman" w:hAnsi="Times New Roman" w:cs="Times New Roman"/>
          <w:sz w:val="22"/>
          <w:szCs w:val="22"/>
          <w:lang w:val="en-US"/>
        </w:rPr>
        <w:t>Linha</w:t>
      </w:r>
      <w:proofErr w:type="spellEnd"/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D3432">
        <w:rPr>
          <w:rFonts w:ascii="Times New Roman" w:hAnsi="Times New Roman" w:cs="Times New Roman"/>
          <w:sz w:val="22"/>
          <w:szCs w:val="22"/>
          <w:lang w:val="en-US"/>
        </w:rPr>
        <w:t>tracejada</w:t>
      </w:r>
      <w:proofErr w:type="spellEnd"/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 = threshold of uniformity of crossings distribution.</w:t>
      </w:r>
    </w:p>
    <w:p w14:paraId="4128D02D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55C720FE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ab/>
        <w:t>Sensitivity analysis showed higher main effect (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>) of matrix permeability (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 = 0.27,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0.22 – 0.31) and scenarios (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 = 0.22,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0.17 – 0.26) parameters, while the other two showed small effects (perceptual range: 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 = 0.07,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0.04 – 0.10; vision angle: </w:t>
      </w:r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lang w:val="en-US"/>
        </w:rPr>
        <w:t xml:space="preserve"> = 0.07,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0.05 – 0.09). The highest total effect was observed for scenario input (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= 0.53,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0.42 – 0.57), but matrix permeability (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= 0.49,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0.45 – 0.54) also has high importance. Perceptual range (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= 0.33,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0.29 – 0.37) has a smaller significance than the other two, but still more relevant than vision angle (</w:t>
      </w:r>
      <w:proofErr w:type="spellStart"/>
      <w:r w:rsidRPr="007D3432">
        <w:rPr>
          <w:rFonts w:ascii="Times New Roman" w:hAnsi="Times New Roman" w:cs="Times New Roman"/>
          <w:i/>
          <w:iCs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lang w:val="en-US"/>
        </w:rPr>
        <w:t xml:space="preserve"> = 0.16, CI</w:t>
      </w:r>
      <w:r w:rsidRPr="007D3432">
        <w:rPr>
          <w:rFonts w:ascii="Times New Roman" w:hAnsi="Times New Roman" w:cs="Times New Roman"/>
          <w:vertAlign w:val="subscript"/>
          <w:lang w:val="en-US"/>
        </w:rPr>
        <w:t>95%</w:t>
      </w:r>
      <w:r w:rsidRPr="007D3432">
        <w:rPr>
          <w:rFonts w:ascii="Times New Roman" w:hAnsi="Times New Roman" w:cs="Times New Roman"/>
          <w:lang w:val="en-US"/>
        </w:rPr>
        <w:t xml:space="preserve"> = 0.13 – 0.19). The high values of scenario and matrix permeability inputs suggest that these parameters have important influence in crossings aggregation output</w:t>
      </w:r>
      <w:r>
        <w:rPr>
          <w:rFonts w:ascii="Times New Roman" w:hAnsi="Times New Roman" w:cs="Times New Roman"/>
          <w:lang w:val="en-US"/>
        </w:rPr>
        <w:t xml:space="preserve"> variation</w:t>
      </w:r>
      <w:r w:rsidRPr="007D3432">
        <w:rPr>
          <w:rFonts w:ascii="Times New Roman" w:hAnsi="Times New Roman" w:cs="Times New Roman"/>
          <w:lang w:val="en-US"/>
        </w:rPr>
        <w:t>.</w:t>
      </w:r>
    </w:p>
    <w:p w14:paraId="53499786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4946D50F" w14:textId="77777777" w:rsidR="004122EC" w:rsidRPr="007D3432" w:rsidRDefault="004122EC" w:rsidP="004122E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commentRangeStart w:id="4"/>
      <w:r w:rsidRPr="007D343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EC12199" wp14:editId="0232CA32">
            <wp:extent cx="2918714" cy="3518535"/>
            <wp:effectExtent l="0" t="0" r="2540" b="0"/>
            <wp:docPr id="1417315616" name="Imagem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15616" name="Imagem 1" descr="A comparison of a graph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4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04730B">
        <w:rPr>
          <w:rStyle w:val="CommentReference"/>
        </w:rPr>
        <w:commentReference w:id="4"/>
      </w:r>
    </w:p>
    <w:p w14:paraId="3D687113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Figure X. </w:t>
      </w:r>
      <w:proofErr w:type="spellStart"/>
      <w:r w:rsidRPr="007D3432">
        <w:rPr>
          <w:rFonts w:ascii="Times New Roman" w:hAnsi="Times New Roman" w:cs="Times New Roman"/>
          <w:sz w:val="22"/>
          <w:szCs w:val="22"/>
          <w:lang w:val="en-US"/>
        </w:rPr>
        <w:t>Sobol</w:t>
      </w:r>
      <w:proofErr w:type="spellEnd"/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 sensitivity analysis for configuration </w:t>
      </w:r>
      <w:proofErr w:type="spellStart"/>
      <w:r w:rsidRPr="007D3432">
        <w:rPr>
          <w:rFonts w:ascii="Times New Roman" w:hAnsi="Times New Roman" w:cs="Times New Roman"/>
          <w:sz w:val="22"/>
          <w:szCs w:val="22"/>
          <w:lang w:val="en-US"/>
        </w:rPr>
        <w:t>submodel</w:t>
      </w:r>
      <w:proofErr w:type="spellEnd"/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. Black circles and error bars show bias-corrected original first-order sensitivity index (main effects, </w:t>
      </w:r>
      <w:r w:rsidRPr="007D3432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r w:rsidRPr="007D3432">
        <w:rPr>
          <w:rFonts w:ascii="Times New Roman" w:hAnsi="Times New Roman" w:cs="Times New Roman"/>
          <w:sz w:val="22"/>
          <w:szCs w:val="22"/>
          <w:lang w:val="en-US"/>
        </w:rPr>
        <w:t xml:space="preserve">). Grey circles and error bars show bias-corrected original total sensitivity index (main and interaction effects, </w:t>
      </w:r>
      <w:proofErr w:type="spellStart"/>
      <w:r w:rsidRPr="007D3432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7D3432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Ti</w:t>
      </w:r>
      <w:proofErr w:type="spellEnd"/>
      <w:r w:rsidRPr="007D3432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6AC6AA76" w14:textId="77777777" w:rsidR="004122EC" w:rsidRPr="007D3432" w:rsidRDefault="004122EC" w:rsidP="004122E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6286526C" w14:textId="77777777" w:rsidR="004122EC" w:rsidRDefault="004122EC" w:rsidP="004122EC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614E641" w14:textId="77777777" w:rsidR="004122EC" w:rsidRPr="007D3432" w:rsidRDefault="004122EC" w:rsidP="004122EC">
      <w:pPr>
        <w:spacing w:line="480" w:lineRule="auto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>Discussion</w:t>
      </w:r>
    </w:p>
    <w:p w14:paraId="7AD23077" w14:textId="77777777" w:rsidR="004122EC" w:rsidRPr="007D3432" w:rsidRDefault="004122EC" w:rsidP="004122EC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C9A31CD" w14:textId="77777777" w:rsidR="004122EC" w:rsidRPr="007D3432" w:rsidRDefault="004122EC" w:rsidP="004122EC">
      <w:pPr>
        <w:spacing w:line="480" w:lineRule="auto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>References</w:t>
      </w:r>
    </w:p>
    <w:p w14:paraId="727566F4" w14:textId="77777777" w:rsidR="004122EC" w:rsidRPr="007D3432" w:rsidRDefault="004122EC" w:rsidP="004122EC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CFB849F" w14:textId="77777777" w:rsidR="004122EC" w:rsidRPr="007D3432" w:rsidRDefault="004122EC" w:rsidP="004122EC">
      <w:pPr>
        <w:spacing w:line="480" w:lineRule="auto"/>
        <w:rPr>
          <w:rFonts w:ascii="Times New Roman" w:hAnsi="Times New Roman" w:cs="Times New Roman"/>
          <w:lang w:val="en-US"/>
        </w:rPr>
      </w:pPr>
      <w:r w:rsidRPr="007D3432">
        <w:rPr>
          <w:rFonts w:ascii="Times New Roman" w:hAnsi="Times New Roman" w:cs="Times New Roman"/>
          <w:lang w:val="en-US"/>
        </w:rPr>
        <w:t>Supplementary material</w:t>
      </w:r>
    </w:p>
    <w:p w14:paraId="781B837A" w14:textId="710855BC" w:rsidR="004122EC" w:rsidRDefault="0004730B" w:rsidP="004122EC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ODD</w:t>
      </w:r>
    </w:p>
    <w:p w14:paraId="63C3DD75" w14:textId="159AD189" w:rsidR="0004730B" w:rsidRPr="007D3432" w:rsidRDefault="0004730B" w:rsidP="004122EC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Correlação</w:t>
      </w:r>
    </w:p>
    <w:p w14:paraId="3F6668FE" w14:textId="77777777" w:rsidR="00A6076A" w:rsidRPr="0004730B" w:rsidRDefault="00A6076A">
      <w:pPr>
        <w:rPr>
          <w:lang w:val="en-US"/>
        </w:rPr>
      </w:pPr>
    </w:p>
    <w:sectPr w:rsidR="00A6076A" w:rsidRPr="0004730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ibiana Terra" w:date="2023-08-20T15:29:00Z" w:initials="BT">
    <w:p w14:paraId="1FA33F09" w14:textId="77777777" w:rsidR="0004730B" w:rsidRDefault="0004730B" w:rsidP="005133C2">
      <w:r>
        <w:rPr>
          <w:rStyle w:val="CommentReference"/>
        </w:rPr>
        <w:annotationRef/>
      </w:r>
      <w:r>
        <w:rPr>
          <w:sz w:val="20"/>
          <w:szCs w:val="20"/>
        </w:rPr>
        <w:t xml:space="preserve">Os resultados foram escritos para resultados anteriores. </w:t>
      </w:r>
      <w:r>
        <w:rPr>
          <w:sz w:val="20"/>
          <w:szCs w:val="20"/>
        </w:rPr>
        <w:cr/>
        <w:t>Mantive aqui para me auxiliar na escrita quando as análises terminarem.</w:t>
      </w:r>
    </w:p>
  </w:comment>
  <w:comment w:id="1" w:author="Bibiana Terra" w:date="2023-08-20T15:30:00Z" w:initials="BT">
    <w:p w14:paraId="3768060B" w14:textId="77777777" w:rsidR="0004730B" w:rsidRDefault="0004730B" w:rsidP="009B268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Resultados para 6000 amostras. Estou aguardando outra análise de 6000 para ver se o resultado vai se manter. Também estou rodando com 7000 amostras.</w:t>
      </w:r>
    </w:p>
  </w:comment>
  <w:comment w:id="2" w:author="Bibiana Terra" w:date="2023-08-20T15:30:00Z" w:initials="BT">
    <w:p w14:paraId="0FC0C730" w14:textId="77777777" w:rsidR="0004730B" w:rsidRDefault="0004730B" w:rsidP="005C016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Resultados para 6000 amostras. Estou aguardando outra análise de 6000 para ver se o resultado vai se manter. Também estou rodando com 7000 amostras.</w:t>
      </w:r>
    </w:p>
  </w:comment>
  <w:comment w:id="3" w:author="Bibiana Terra" w:date="2023-08-20T15:31:00Z" w:initials="BT">
    <w:p w14:paraId="72B28080" w14:textId="77777777" w:rsidR="0004730B" w:rsidRDefault="0004730B" w:rsidP="00036A7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Esses resultados são para 3000 amostras. Quando finalizar as análises do habitat amount, rodarei novamente configuration com maior número de amostras.</w:t>
      </w:r>
    </w:p>
  </w:comment>
  <w:comment w:id="4" w:author="Bibiana Terra" w:date="2023-08-20T15:31:00Z" w:initials="BT">
    <w:p w14:paraId="03195CC6" w14:textId="77777777" w:rsidR="0004730B" w:rsidRDefault="0004730B" w:rsidP="00A952A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Esses resultados são para 3000 amostras. Quando finalizar as análises do habitat amount, rodarei novamente configuration com maior número de amostras.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A33F09" w15:done="0"/>
  <w15:commentEx w15:paraId="3768060B" w15:done="0"/>
  <w15:commentEx w15:paraId="0FC0C730" w15:done="0"/>
  <w15:commentEx w15:paraId="72B28080" w15:done="0"/>
  <w15:commentEx w15:paraId="03195C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BFD45B5" w16cex:dateUtc="2023-08-20T18:29:00Z"/>
  <w16cex:commentExtensible w16cex:durableId="0383DF86" w16cex:dateUtc="2023-08-20T18:30:00Z"/>
  <w16cex:commentExtensible w16cex:durableId="3C88AF55" w16cex:dateUtc="2023-08-20T18:30:00Z"/>
  <w16cex:commentExtensible w16cex:durableId="310DB2B1" w16cex:dateUtc="2023-08-20T18:31:00Z"/>
  <w16cex:commentExtensible w16cex:durableId="4A389FFC" w16cex:dateUtc="2023-08-20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A33F09" w16cid:durableId="7BFD45B5"/>
  <w16cid:commentId w16cid:paraId="3768060B" w16cid:durableId="0383DF86"/>
  <w16cid:commentId w16cid:paraId="0FC0C730" w16cid:durableId="3C88AF55"/>
  <w16cid:commentId w16cid:paraId="72B28080" w16cid:durableId="310DB2B1"/>
  <w16cid:commentId w16cid:paraId="03195CC6" w16cid:durableId="4A389F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biana Terra">
    <w15:presenceInfo w15:providerId="Windows Live" w15:userId="8dcd8842240deb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EC"/>
    <w:rsid w:val="0004730B"/>
    <w:rsid w:val="004122EC"/>
    <w:rsid w:val="00A6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D572BB"/>
  <w15:chartTrackingRefBased/>
  <w15:docId w15:val="{125421E5-4A7F-D24A-A24B-C906850D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2EC"/>
    <w:pPr>
      <w:suppressAutoHyphens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2EC"/>
    <w:pPr>
      <w:suppressAutoHyphens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22E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3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30B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30B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A33EB968EBAB49B406E3FD23B7D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A9D8-6CF1-7F48-9D31-1D7C63E069E5}"/>
      </w:docPartPr>
      <w:docPartBody>
        <w:p w:rsidR="008941F1" w:rsidRDefault="008941F1" w:rsidP="008941F1">
          <w:pPr>
            <w:pStyle w:val="59A33EB968EBAB49B406E3FD23B7DEAF"/>
          </w:pPr>
          <w:r w:rsidRPr="002D1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5EAECA62498849BD3FF81CC02B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6960-7A74-C346-B51C-791D04CB6511}"/>
      </w:docPartPr>
      <w:docPartBody>
        <w:p w:rsidR="008941F1" w:rsidRDefault="008941F1" w:rsidP="008941F1">
          <w:pPr>
            <w:pStyle w:val="F95EAECA62498849BD3FF81CC02B3710"/>
          </w:pPr>
          <w:r w:rsidRPr="002D1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F3E28-801F-0F41-B14D-02412C1E7821}"/>
      </w:docPartPr>
      <w:docPartBody>
        <w:p w:rsidR="008941F1" w:rsidRDefault="008941F1">
          <w:r w:rsidRPr="00EE252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F1"/>
    <w:rsid w:val="008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1F1"/>
    <w:rPr>
      <w:color w:val="808080"/>
    </w:rPr>
  </w:style>
  <w:style w:type="paragraph" w:customStyle="1" w:styleId="59A33EB968EBAB49B406E3FD23B7DEAF">
    <w:name w:val="59A33EB968EBAB49B406E3FD23B7DEAF"/>
    <w:rsid w:val="008941F1"/>
  </w:style>
  <w:style w:type="paragraph" w:customStyle="1" w:styleId="F95EAECA62498849BD3FF81CC02B3710">
    <w:name w:val="F95EAECA62498849BD3FF81CC02B3710"/>
    <w:rsid w:val="00894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0CAC69-A663-D949-936A-B82072BD2EAF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7288DB-E428-1A4F-BACC-CC4CA7F8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1</cp:revision>
  <dcterms:created xsi:type="dcterms:W3CDTF">2023-08-20T18:07:00Z</dcterms:created>
  <dcterms:modified xsi:type="dcterms:W3CDTF">2023-08-20T18:45:00Z</dcterms:modified>
</cp:coreProperties>
</file>