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br/>
        <w:br/>
        <w:t xml:space="preserve">Университет по библиотекознание и информационни технологии</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Описание на проект по Визуални среди за програмиране</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на Биляна Добрева</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от Информационни системи и технологии</w:t>
        <w:br/>
        <w:t xml:space="preserve">640-имз</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Проект "Личностен анализ</w:t>
      </w:r>
      <w:r>
        <w:rPr>
          <w:rFonts w:ascii="Calibri" w:hAnsi="Calibri" w:cs="Calibri" w:eastAsia="Calibri"/>
          <w:b/>
          <w:color w:val="auto"/>
          <w:spacing w:val="0"/>
          <w:position w:val="0"/>
          <w:sz w:val="32"/>
          <w:shd w:fill="auto" w:val="clear"/>
        </w:rPr>
        <w:t xml:space="preserve">"</w:t>
        <w:br/>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Преподавател:</w:t>
        <w:br/>
        <w:t xml:space="preserve">проф. Ив. Иванов</w:t>
        <w:br/>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4"/>
          <w:shd w:fill="auto" w:val="clear"/>
        </w:rPr>
        <w:t xml:space="preserve">София 2023</w:t>
        <w:br/>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40"/>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Съдържание</w:t>
      </w:r>
      <w:r>
        <w:rPr>
          <w:rFonts w:ascii="Calibri" w:hAnsi="Calibri" w:cs="Calibri" w:eastAsia="Calibri"/>
          <w:b/>
          <w:color w:val="auto"/>
          <w:spacing w:val="0"/>
          <w:position w:val="0"/>
          <w:sz w:val="24"/>
          <w:shd w:fill="auto" w:val="clear"/>
        </w:rPr>
        <w:br/>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8"/>
          <w:shd w:fill="auto" w:val="clear"/>
        </w:rPr>
        <w:t xml:space="preserve">Идея</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br/>
        <w:t xml:space="preserve">2.</w:t>
      </w:r>
      <w:r>
        <w:rPr>
          <w:rFonts w:ascii="Calibri" w:hAnsi="Calibri" w:cs="Calibri" w:eastAsia="Calibri"/>
          <w:b/>
          <w:color w:val="auto"/>
          <w:spacing w:val="0"/>
          <w:position w:val="0"/>
          <w:sz w:val="28"/>
          <w:shd w:fill="auto" w:val="clear"/>
        </w:rPr>
        <w:t xml:space="preserve">Съдържание на формата</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br/>
        <w:t xml:space="preserve">3.</w:t>
      </w:r>
      <w:r>
        <w:rPr>
          <w:rFonts w:ascii="Calibri" w:hAnsi="Calibri" w:cs="Calibri" w:eastAsia="Calibri"/>
          <w:b/>
          <w:color w:val="auto"/>
          <w:spacing w:val="0"/>
          <w:position w:val="0"/>
          <w:sz w:val="28"/>
          <w:shd w:fill="auto" w:val="clear"/>
        </w:rPr>
        <w:t xml:space="preserve">Начин на създаване на приложението и работа</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t>
      </w:r>
      <w:r>
        <w:rPr>
          <w:rFonts w:ascii="Calibri" w:hAnsi="Calibri" w:cs="Calibri" w:eastAsia="Calibri"/>
          <w:b/>
          <w:color w:val="auto"/>
          <w:spacing w:val="0"/>
          <w:position w:val="0"/>
          <w:sz w:val="28"/>
          <w:shd w:fill="auto" w:val="clear"/>
        </w:rPr>
        <w:t xml:space="preserve">Резултат</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Идея:</w:t>
      </w:r>
      <w:r>
        <w:rPr>
          <w:rFonts w:ascii="Calibri" w:hAnsi="Calibri" w:cs="Calibri" w:eastAsia="Calibri"/>
          <w:color w:val="auto"/>
          <w:spacing w:val="0"/>
          <w:position w:val="0"/>
          <w:sz w:val="24"/>
          <w:shd w:fill="auto" w:val="clear"/>
        </w:rPr>
        <w:br/>
        <w:t xml:space="preserve">Идеята на проекта е да създаде Windows Form Application, където потребителя дава своите имена, отговаря на няколко въпроси и получава информация относно личностния си тип.</w:t>
        <w:br/>
        <w:t xml:space="preserve">С помощта на четири въпроса, може да се определи личностния тип.</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Използвала съм типологията на Майерс-Бригс, която  е психометричен въпросник, създаден за измерване на психологическите предпочитания на хората,на това как възприемат света и взимат решения. Създадена е по време на Втората световна война, като теорията се обосновава на изследванията на Карл Юнг.</w:t>
        <w:br/>
        <w:t xml:space="preserve">Индикаторът за типологията на Майерс-Бригс е предназначен за определяне на една от 16 типа личности. Той включва в себе си 8 скали, обединени по двойки. Целта на типологиите и тестовете е да помага на човек да определи индивидуалните си предпочитания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кои полюси на скалата му съответстват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по-добре“.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Скала 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ориентация на съзнанието:</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Е (Еxtraversion, екстраверсия)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ориентация на съзнанието навън към обекта, I (Introversion, интроверсия)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ориентация на съзнанието навътре към субекта;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Скала 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способ за ориентиране в ситуации: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 (Sensing, </w:t>
      </w:r>
      <w:r>
        <w:rPr>
          <w:rFonts w:ascii="Calibri" w:hAnsi="Calibri" w:cs="Calibri" w:eastAsia="Calibri"/>
          <w:color w:val="auto"/>
          <w:spacing w:val="0"/>
          <w:position w:val="0"/>
          <w:sz w:val="24"/>
          <w:shd w:fill="auto" w:val="clear"/>
        </w:rPr>
        <w:t xml:space="preserve">сетивност)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ориентиране към конкретна информация, N (iNtuition, интуиция)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ориентиране към обобщена информация;</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Скала 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основа за вземане на решения:</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(Thinking, </w:t>
      </w:r>
      <w:r>
        <w:rPr>
          <w:rFonts w:ascii="Calibri" w:hAnsi="Calibri" w:cs="Calibri" w:eastAsia="Calibri"/>
          <w:color w:val="auto"/>
          <w:spacing w:val="0"/>
          <w:position w:val="0"/>
          <w:sz w:val="24"/>
          <w:shd w:fill="auto" w:val="clear"/>
        </w:rPr>
        <w:t xml:space="preserve">мислене)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рационално претегляне на алтернативите; F (Feeling, чувстване)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вземане на решения на емоционална основа;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Скала J</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способ за изпълнение на решенията: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 (Judging, </w:t>
      </w:r>
      <w:r>
        <w:rPr>
          <w:rFonts w:ascii="Calibri" w:hAnsi="Calibri" w:cs="Calibri" w:eastAsia="Calibri"/>
          <w:color w:val="auto"/>
          <w:spacing w:val="0"/>
          <w:position w:val="0"/>
          <w:sz w:val="24"/>
          <w:shd w:fill="auto" w:val="clear"/>
        </w:rPr>
        <w:t xml:space="preserve">съждение)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предпочитание към планиране и организиране на информацията, P (Perceiving, възприятие)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предпочитание към действия без детайлна предварителна подготовка, насочвани повече от обстоятелствата.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Съчетанието на тези скали определя един от 16-те типа, например ENTP, ISFJ и така нататък.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Съдържание на формата:</w:t>
        <w:br/>
      </w:r>
      <w:r>
        <w:rPr>
          <w:rFonts w:ascii="Calibri" w:hAnsi="Calibri" w:cs="Calibri" w:eastAsia="Calibri"/>
          <w:color w:val="auto"/>
          <w:spacing w:val="0"/>
          <w:position w:val="0"/>
          <w:sz w:val="24"/>
          <w:shd w:fill="auto" w:val="clear"/>
        </w:rPr>
        <w:t xml:space="preserve">Приложението съдържа лейбъли, които дават насоки; два textBox - за двете имена на потребителя; 4 раздела с по два радиобутона които определят личностния тип. Бутон за резултати, бутон за повече информация, където може да се намери повече информация относно тестът на Майесрс</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Брингс. И едно поле RichBoxText, в което се показват резултатите.</w:t>
        <w:br/>
        <w:br/>
        <w:br/>
        <w:br/>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7188">
          <v:rect xmlns:o="urn:schemas-microsoft-com:office:office" xmlns:v="urn:schemas-microsoft-com:vml" id="rectole0000000000" style="width:431.250000pt;height:35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Начин на създаване на проложението и работа:</w:t>
        <w:br/>
      </w:r>
      <w:r>
        <w:rPr>
          <w:rFonts w:ascii="Calibri" w:hAnsi="Calibri" w:cs="Calibri" w:eastAsia="Calibri"/>
          <w:color w:val="auto"/>
          <w:spacing w:val="0"/>
          <w:position w:val="0"/>
          <w:sz w:val="24"/>
          <w:shd w:fill="auto" w:val="clear"/>
        </w:rPr>
        <w:t xml:space="preserve">Създаване на формата с всички лейбъли, бутони, радиобутони, GroupBox, textBox, RichtextBox.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Зададох минимални размери на формата, за да съм сигурна,, че дизайна няма да се наруши. Сложих подравняване(Anchor) на елементите, за да съм сигурна, че при увеличаване на формата, те ще седят на правилното място.</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object w:dxaOrig="7511" w:dyaOrig="1802">
          <v:rect xmlns:o="urn:schemas-microsoft-com:office:office" xmlns:v="urn:schemas-microsoft-com:vml" id="rectole0000000001" style="width:375.550000pt;height:9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186">
          <v:rect xmlns:o="urn:schemas-microsoft-com:office:office" xmlns:v="urn:schemas-microsoft-com:vml" id="rectole0000000002" style="width:431.250000pt;height:10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2125">
          <v:rect xmlns:o="urn:schemas-microsoft-com:office:office" xmlns:v="urn:schemas-microsoft-com:vml" id="rectole0000000003" style="width:431.250000pt;height:10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Тъй като не искам потребителя да може да пише в RichTextBox, a само да може да се  чете, зададох че свойството Read only e true.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951">
          <v:rect xmlns:o="urn:schemas-microsoft-com:office:office" xmlns:v="urn:schemas-microsoft-com:vml" id="rectole0000000004" style="width:431.250000pt;height:4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Смених големината на шрифта на лейбълите, текстът на радиобутоните и бутоните по моя преценка, за да могат да се четат по-лесно.</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8625" w:dyaOrig="6742">
          <v:rect xmlns:o="urn:schemas-microsoft-com:office:office" xmlns:v="urn:schemas-microsoft-com:vml" id="rectole0000000005" style="width:431.250000pt;height:337.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br/>
      </w:r>
      <w:r>
        <w:rPr>
          <w:rFonts w:ascii="Calibri" w:hAnsi="Calibri" w:cs="Calibri" w:eastAsia="Calibri"/>
          <w:color w:val="auto"/>
          <w:spacing w:val="0"/>
          <w:position w:val="0"/>
          <w:sz w:val="24"/>
          <w:shd w:fill="auto" w:val="clear"/>
        </w:rPr>
        <w:t xml:space="preserve">Зададох, на бутонът "Резултати" - Enabled да е false първоначално, защото исках програмата задължително да изисква текстовата кутия "име“ попълнена.</w:t>
        <w:br/>
        <w:t xml:space="preserve">Създадох метод, който да валидира дали кутията с "име" е празна -textBoxEmpty_Validating. При този метод, ако текстовата кутия е празна, тя се оцветява в червено(като използвах лично избран червен цвят от RGB) с метода “FromArgb()”. Ако има символи, остава системния цвят по подразбиране. При липса на символи тагът остава   false, а в противен случай се променя на true.Методът се прикрепя към текстовата кутия, и ако резултата върне true- то тогава бутонът "резултати" става Enabled = true.  Бутонът може да бъде натиснат.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6094">
          <v:rect xmlns:o="urn:schemas-microsoft-com:office:office" xmlns:v="urn:schemas-microsoft-com:vml" id="rectole0000000006" style="width:431.250000pt;height:304.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За да работи методът той трябва да бъде зададен за текстовото поле "име" от свойството Validating, в Properties/Events: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8625" w:dyaOrig="931">
          <v:rect xmlns:o="urn:schemas-microsoft-com:office:office" xmlns:v="urn:schemas-microsoft-com:vml" id="rectole0000000007" style="width:431.250000pt;height:46.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Зададох, че радиобутоните в дясната част на формата са отбелязани при стартиране на приложението, тъй като е задължително поне един от бутоните на ред да е отбелязан, за да може резултатът да бъде точен. При липса дори на една буква(която идва от радиобутоните) крайния цвят на формата няма да се промени, а резултатния текст ще е непълен.</w:t>
        <w:br/>
        <w:br/>
        <w:t xml:space="preserve">Промених BackColor на RichTextBox, по преценка, че така би бил възприет от потребителя  по-добре.</w:t>
        <w:br/>
        <w:br/>
        <w:br/>
        <w:t xml:space="preserve">Създахох стрингова променлива която да съхранява името на потребителя.</w:t>
        <w:br/>
        <w:t xml:space="preserve">Създадох стрингова променила която да пази типът на потребителя.</w:t>
        <w:br/>
        <w:t xml:space="preserve">Създаох стрингова променлива, която да пази основния текст(анализ) на личностния тип на потребителя.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1802">
          <v:rect xmlns:o="urn:schemas-microsoft-com:office:office" xmlns:v="urn:schemas-microsoft-com:vml" id="rectole0000000008" style="width:431.250000pt;height:90.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Направих "if" проверки за всяка група радиобутони.</w:t>
        <w:br/>
        <w:br/>
        <w:t xml:space="preserve">Първата стрингова променлива се съдържа от конкатенация на текста в двете текстови кутии "име" и "фамилия".</w:t>
        <w:br/>
        <w:t xml:space="preserve">Втората стрингова променлива съдържа личностния тип, и се образува като в зависимост от резултата на "if" проверката се конкатенира, определена буква.</w:t>
        <w:br/>
        <w:t xml:space="preserve">Третата променлива  съдържа  текст, който представлява анализа на личностния тип. Този текст се образува в зависимост от "if"проверките , като конкатенира, няколко стринга текст.</w:t>
        <w:br/>
        <w:br/>
        <w:br/>
        <w:br/>
      </w:r>
      <w:r>
        <w:object w:dxaOrig="6094" w:dyaOrig="829">
          <v:rect xmlns:o="urn:schemas-microsoft-com:office:office" xmlns:v="urn:schemas-microsoft-com:vml" id="rectole0000000009" style="width:304.700000pt;height:4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auto" w:val="clear"/>
        </w:rPr>
        <w:t xml:space="preserve">При натискане на бутона "Резултати"   backColor на формата и етикетите си променят цвета. Общо има възможност за 4 цвята (16те типа, могат да бъдат разделени на 4 подтипа) - всеки подтип е в различен цвят. Това се прави отново с "if" проверки.  Общо се изпълняват 4 проверки.  За всяка проверка се задава различен цвят, като е използван специално подбран цвят от палитрата RGB.</w:t>
        <w:br/>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5547">
          <v:rect xmlns:o="urn:schemas-microsoft-com:office:office" xmlns:v="urn:schemas-microsoft-com:vml" id="rectole0000000010" style="width:431.250000pt;height:277.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auto" w:val="clear"/>
        </w:rPr>
        <w:t xml:space="preserve">При натискане на бутона "Повече информация"  в полето  RichTextBox, излиза текст с информация относно личностния тест. Също така се променя BackColor,  на формата и етикетите, като при този случай е използван системния цвят "Beige".</w:t>
        <w:br/>
        <w:br/>
        <w:br/>
        <w:br/>
      </w:r>
      <w:r>
        <w:rPr>
          <w:rFonts w:ascii="Calibri" w:hAnsi="Calibri" w:cs="Calibri" w:eastAsia="Calibri"/>
          <w:b/>
          <w:color w:val="auto"/>
          <w:spacing w:val="0"/>
          <w:position w:val="0"/>
          <w:sz w:val="24"/>
          <w:shd w:fill="auto" w:val="clear"/>
        </w:rPr>
        <w:t xml:space="preserve">4.Резултат:</w:t>
      </w:r>
      <w:r>
        <w:rPr>
          <w:rFonts w:ascii="Calibri" w:hAnsi="Calibri" w:cs="Calibri" w:eastAsia="Calibri"/>
          <w:color w:val="auto"/>
          <w:spacing w:val="0"/>
          <w:position w:val="0"/>
          <w:sz w:val="24"/>
          <w:shd w:fill="auto" w:val="clear"/>
        </w:rPr>
        <w:br/>
        <w:t xml:space="preserve">Получава се апликация при която, потребителя си пише името и пожелателно фамилията. След това трябва да избере верните за него характеристики чрез радиобутони. Когато натисне бутонът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Резултати“, той получава информация за своя личностен тип в текстовата кутия , а цвета на приложението се сменя със характерния за личностния му тип цвят. Ако потребителят желае повече информация, той може да натисне бутонът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Повече информация“. Тогава в текстовото поле в долната част излиза информация относно тестът, а цвета на формата се сменя в неутрално бежов цвят.</w:t>
        <w:br/>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5851" w:dyaOrig="4737">
          <v:rect xmlns:o="urn:schemas-microsoft-com:office:office" xmlns:v="urn:schemas-microsoft-com:vml" id="rectole0000000011" style="width:292.550000pt;height:236.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4110" w:dyaOrig="3441">
          <v:rect xmlns:o="urn:schemas-microsoft-com:office:office" xmlns:v="urn:schemas-microsoft-com:vml" id="rectole0000000012" style="width:205.500000pt;height:172.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object w:dxaOrig="4170" w:dyaOrig="3441">
          <v:rect xmlns:o="urn:schemas-microsoft-com:office:office" xmlns:v="urn:schemas-microsoft-com:vml" id="rectole0000000013" style="width:208.500000pt;height:172.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4089" w:dyaOrig="3421">
          <v:rect xmlns:o="urn:schemas-microsoft-com:office:office" xmlns:v="urn:schemas-microsoft-com:vml" id="rectole0000000014" style="width:204.450000pt;height:171.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object w:dxaOrig="4191" w:dyaOrig="3462">
          <v:rect xmlns:o="urn:schemas-microsoft-com:office:office" xmlns:v="urn:schemas-microsoft-com:vml" id="rectole0000000015" style="width:209.550000pt;height:173.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br/>
        <w:br/>
        <w:b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