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亞瑟（Acer）新舊系統</w:t>
        <w:br/>
        <w:t>一次性遷移（Big-Bang Migration）SOP</w:t>
      </w:r>
    </w:p>
    <w:p>
      <w:pPr>
        <w:jc w:val="center"/>
      </w:pPr>
      <w:r>
        <w:rPr>
          <w:sz w:val="22"/>
        </w:rPr>
        <w:t>版本：v3  ｜  日期：2026-09-03</w:t>
        <w:br/>
      </w:r>
      <w:r>
        <w:rPr>
          <w:sz w:val="22"/>
        </w:rPr>
        <w:t>作者：Dispatch 開發團隊</w:t>
        <w:br/>
      </w:r>
      <w:r>
        <w:rPr>
          <w:i/>
        </w:rPr>
        <w:t>本文件取代 v2；核心差異：ETL 從 pgloader 改為兩支 Python 腳本。</w:t>
        <w:br/>
      </w:r>
    </w:p>
    <w:p/>
    <w:p>
      <w:pPr>
        <w:pStyle w:val="Heading1"/>
      </w:pPr>
      <w:r>
        <w:t>1. 執行摘要</w:t>
      </w:r>
    </w:p>
    <w:p>
      <w:r>
        <w:rPr>
          <w:b w:val="0"/>
        </w:rPr>
        <w:t>本 SOP 定義亞瑟（Acer）新舊系統的一次性（big-bang）遷移方案：訂定一天服務中斷窗口，在窗口內完成資料 dump-restore、驗證、切換，遷移完成後舊 .NET Framework 系統即刻下線，不保留雙寫或雙讀路徑。</w:t>
      </w:r>
    </w:p>
    <w:p>
      <w:r>
        <w:rPr>
          <w:b/>
        </w:rPr>
        <w:t>關鍵決策（業主拍板）</w:t>
      </w:r>
    </w:p>
    <w:p>
      <w:pPr>
        <w:pStyle w:val="ListBullet"/>
      </w:pPr>
      <w:r>
        <w:t>放棄 v1《定期拋轉相容》的階段性並存方案，也不採 v2 的 pgloader ETL 工具鏈。</w:t>
      </w:r>
    </w:p>
    <w:p>
      <w:pPr>
        <w:pStyle w:val="ListBullet"/>
      </w:pPr>
      <w:r>
        <w:t>實作最簡化：兩支 Python 腳本 — dump_mssql_to_json.py + import_json_to_pg.py。</w:t>
      </w:r>
    </w:p>
    <w:p>
      <w:pPr>
        <w:pStyle w:val="ListBullet"/>
      </w:pPr>
      <w:r>
        <w:t>採一次性 downtime 遷移；預估 6–8 小時服務中斷（建議週日凌晨窗口）。</w:t>
      </w:r>
    </w:p>
    <w:p>
      <w:pPr>
        <w:pStyle w:val="ListBullet"/>
      </w:pPr>
      <w:r>
        <w:t>遷移日當天完成新系統上線後，同日 deploy 六大類 legacy compat code 移除 commit。</w:t>
      </w:r>
    </w:p>
    <w:p>
      <w:pPr>
        <w:pStyle w:val="ListBullet"/>
      </w:pPr>
      <w:r>
        <w:t>僅一個租戶（EnterpriseID），不是 SaaS，因此不需要 rolling / canary。</w:t>
      </w:r>
    </w:p>
    <w:p>
      <w:r>
        <w:rPr>
          <w:b/>
        </w:rPr>
        <w:t>與 v2 差異</w:t>
      </w:r>
    </w:p>
    <w:p>
      <w:pPr>
        <w:pStyle w:val="ListBullet"/>
      </w:pPr>
      <w:r>
        <w:t>ETL 從 pgloader 改為 Python 腳本 — 業主可讀、可 patch、無外部工具相依。</w:t>
      </w:r>
    </w:p>
    <w:p>
      <w:pPr>
        <w:pStyle w:val="ListBullet"/>
      </w:pPr>
      <w:r>
        <w:t>下載時程從 8h 縮到 6-8h（JSON 中介格式避免 pgloader 隱式 type mapping 除錯回合）。</w:t>
      </w:r>
    </w:p>
    <w:p>
      <w:pPr>
        <w:pStyle w:val="ListBullet"/>
      </w:pPr>
      <w:r>
        <w:t>開發工期從 4 週縮到 3 週（省去 pgloader load 檔調校 / dry-run 三次的功夫）。</w:t>
      </w:r>
    </w:p>
    <w:p>
      <w:pPr>
        <w:pStyle w:val="Heading1"/>
      </w:pPr>
      <w:r>
        <w:t>2. 遷移日規劃</w:t>
      </w:r>
    </w:p>
    <w:p>
      <w:pPr>
        <w:pStyle w:val="Heading2"/>
      </w:pPr>
      <w:r>
        <w:t>2.1 遷移窗口選擇</w:t>
      </w:r>
    </w:p>
    <w:p>
      <w:r>
        <w:rPr>
          <w:b w:val="0"/>
        </w:rPr>
        <w:t>挑選原則：</w:t>
      </w:r>
    </w:p>
    <w:p>
      <w:pPr>
        <w:pStyle w:val="ListBullet"/>
      </w:pPr>
      <w:r>
        <w:t>避開月底結算（每月 25 日至次月 5 日）— 亞瑟月結、薪資、契約成本計算集中此段。</w:t>
      </w:r>
    </w:p>
    <w:p>
      <w:pPr>
        <w:pStyle w:val="ListBullet"/>
      </w:pPr>
      <w:r>
        <w:t>避開客戶重大活動：教育訓練、稽核、內部大會。遷移前 2 週再向客戶重複確認。</w:t>
      </w:r>
    </w:p>
    <w:p>
      <w:pPr>
        <w:pStyle w:val="ListBullet"/>
      </w:pPr>
      <w:r>
        <w:t>挑週末凌晨（週六 23:00 – 週日 07:00）— 派工類流量最低、且遇問題有週日全天緩衝。</w:t>
      </w:r>
    </w:p>
    <w:p>
      <w:pPr>
        <w:pStyle w:val="ListBullet"/>
      </w:pPr>
      <w:r>
        <w:t>避開國定假期前後一週（人力調度異常）。</w:t>
      </w:r>
    </w:p>
    <w:p>
      <w:r>
        <w:rPr>
          <w:b w:val="0"/>
        </w:rPr>
        <w:t>候選日期（供業主圈選）：</w:t>
      </w:r>
    </w:p>
    <w:p>
      <w:pPr>
        <w:pStyle w:val="ListBullet"/>
      </w:pPr>
      <w:r>
        <w:t>2026-10-11（日）00:00 – 08:00 — 首選</w:t>
      </w:r>
    </w:p>
    <w:p>
      <w:pPr>
        <w:pStyle w:val="ListBullet"/>
      </w:pPr>
      <w:r>
        <w:t>2026-10-18（日）00:00 – 08:00 — 次選</w:t>
      </w:r>
    </w:p>
    <w:p>
      <w:pPr>
        <w:pStyle w:val="ListBullet"/>
      </w:pPr>
      <w:r>
        <w:t>2026-11-08（日）00:00 – 08:00 — 備選（跨月太近月結，末選）</w:t>
      </w:r>
    </w:p>
    <w:p>
      <w:pPr>
        <w:pStyle w:val="Heading2"/>
      </w:pPr>
      <w:r>
        <w:t>2.2 通知時程表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時間點</w:t>
            </w:r>
          </w:p>
        </w:tc>
        <w:tc>
          <w:tcPr>
            <w:tcW w:type="dxa" w:w="2880"/>
          </w:tcPr>
          <w:p>
            <w:r>
              <w:t>對象</w:t>
            </w:r>
          </w:p>
        </w:tc>
        <w:tc>
          <w:tcPr>
            <w:tcW w:type="dxa" w:w="2880"/>
          </w:tcPr>
          <w:p>
            <w:r>
              <w:t>動作</w:t>
            </w:r>
          </w:p>
        </w:tc>
      </w:tr>
      <w:tr>
        <w:tc>
          <w:tcPr>
            <w:tcW w:type="dxa" w:w="2880"/>
          </w:tcPr>
          <w:p>
            <w:r>
              <w:t>D−21</w:t>
            </w:r>
          </w:p>
        </w:tc>
        <w:tc>
          <w:tcPr>
            <w:tcW w:type="dxa" w:w="2880"/>
          </w:tcPr>
          <w:p>
            <w:r>
              <w:t>業主 IT + PM</w:t>
            </w:r>
          </w:p>
        </w:tc>
        <w:tc>
          <w:tcPr>
            <w:tcW w:type="dxa" w:w="2880"/>
          </w:tcPr>
          <w:p>
            <w:r>
              <w:t>遷移日正式書面通知；請客戶排除稽核／訓練。</w:t>
            </w:r>
          </w:p>
        </w:tc>
      </w:tr>
      <w:tr>
        <w:tc>
          <w:tcPr>
            <w:tcW w:type="dxa" w:w="2880"/>
          </w:tcPr>
          <w:p>
            <w:r>
              <w:t>D−7</w:t>
            </w:r>
          </w:p>
        </w:tc>
        <w:tc>
          <w:tcPr>
            <w:tcW w:type="dxa" w:w="2880"/>
          </w:tcPr>
          <w:p>
            <w:r>
              <w:t>所有使用者</w:t>
            </w:r>
          </w:p>
        </w:tc>
        <w:tc>
          <w:tcPr>
            <w:tcW w:type="dxa" w:w="2880"/>
          </w:tcPr>
          <w:p>
            <w:r>
              <w:t>系統內公告條 + email 通知遷移窗口與影響。</w:t>
            </w:r>
          </w:p>
        </w:tc>
      </w:tr>
      <w:tr>
        <w:tc>
          <w:tcPr>
            <w:tcW w:type="dxa" w:w="2880"/>
          </w:tcPr>
          <w:p>
            <w:r>
              <w:t>D−1 18:00</w:t>
            </w:r>
          </w:p>
        </w:tc>
        <w:tc>
          <w:tcPr>
            <w:tcW w:type="dxa" w:w="2880"/>
          </w:tcPr>
          <w:p>
            <w:r>
              <w:t>所有使用者</w:t>
            </w:r>
          </w:p>
        </w:tc>
        <w:tc>
          <w:tcPr>
            <w:tcW w:type="dxa" w:w="2880"/>
          </w:tcPr>
          <w:p>
            <w:r>
              <w:t>第二次提醒 + 影響時段再確認。</w:t>
            </w:r>
          </w:p>
        </w:tc>
      </w:tr>
      <w:tr>
        <w:tc>
          <w:tcPr>
            <w:tcW w:type="dxa" w:w="2880"/>
          </w:tcPr>
          <w:p>
            <w:r>
              <w:t>D0 −30 min</w:t>
            </w:r>
          </w:p>
        </w:tc>
        <w:tc>
          <w:tcPr>
            <w:tcW w:type="dxa" w:w="2880"/>
          </w:tcPr>
          <w:p>
            <w:r>
              <w:t>所有使用者</w:t>
            </w:r>
          </w:p>
        </w:tc>
        <w:tc>
          <w:tcPr>
            <w:tcW w:type="dxa" w:w="2880"/>
          </w:tcPr>
          <w:p>
            <w:r>
              <w:t>系統廣播「30 分鐘後進入維護」；停止新工單建立。</w:t>
            </w:r>
          </w:p>
        </w:tc>
      </w:tr>
    </w:tbl>
    <w:p/>
    <w:p>
      <w:pPr>
        <w:pStyle w:val="Heading1"/>
      </w:pPr>
      <w:r>
        <w:t>3. 準備工作（遷移前 3 週必備）</w:t>
      </w:r>
    </w:p>
    <w:p>
      <w:pPr>
        <w:pStyle w:val="Heading2"/>
      </w:pPr>
      <w:r>
        <w:t>3.1 ETL 兩支 Python 腳本</w:t>
      </w:r>
    </w:p>
    <w:p>
      <w:r>
        <w:rPr>
          <w:b w:val="0"/>
        </w:rPr>
        <w:t>位置：Acer_Cleaning/scripts/dump_mssql_to_json.py 與 import_json_to_pg.py</w:t>
      </w:r>
    </w:p>
    <w:p>
      <w:r>
        <w:rPr>
          <w:b/>
        </w:rPr>
        <w:t>dump_mssql_to_json.py</w:t>
      </w:r>
    </w:p>
    <w:p>
      <w:pPr>
        <w:pStyle w:val="ListBullet"/>
      </w:pPr>
      <w:r>
        <w:t>功能：連 SQL Server EnterpriseDB，把 105 張 base table 逐張 streaming dump 成 &lt;table&gt;.json。</w:t>
      </w:r>
    </w:p>
    <w:p>
      <w:pPr>
        <w:pStyle w:val="ListBullet"/>
      </w:pPr>
      <w:r>
        <w:t>依賴：pymssql（優先）或 pyodbc。相依套件：pip install pymssql（或 pyodbc）。</w:t>
      </w:r>
    </w:p>
    <w:p>
      <w:pPr>
        <w:pStyle w:val="ListBullet"/>
      </w:pPr>
      <w:r>
        <w:t>記憶體：streaming 寫檔，O(1) 記憶體 — 千萬 row 大表可安全跑。</w:t>
      </w:r>
    </w:p>
    <w:p>
      <w:pPr>
        <w:pStyle w:val="ListBullet"/>
      </w:pPr>
      <w:r>
        <w:t>型別處理：datetime → ISO、Decimal → 字串（保精度）、binary → base64、UUID → 字串、bit → bool。</w:t>
      </w:r>
    </w:p>
    <w:p>
      <w:pPr>
        <w:pStyle w:val="ListBullet"/>
      </w:pPr>
      <w:r>
        <w:t>錯誤處理：單表 fail 寫入 errors.log 繼續下一張；SIGINT 優雅退出。</w:t>
      </w:r>
    </w:p>
    <w:p>
      <w:pPr>
        <w:pStyle w:val="ListBullet"/>
      </w:pPr>
      <w:r>
        <w:t>產出：&lt;output-dir&gt;/&lt;table&gt;.json + manifest.json（含每表 row 數，供 import 端對數量）。</w:t>
      </w:r>
    </w:p>
    <w:p>
      <w:r>
        <w:rPr>
          <w:rFonts w:ascii="Consolas" w:hAnsi="Consolas"/>
          <w:sz w:val="18"/>
        </w:rPr>
        <w:t>python3 scripts/dump_mssql_to_json.py \</w:t>
        <w:br/>
        <w:t xml:space="preserve">  --host acer-sql.example.com --port 1433 \</w:t>
        <w:br/>
        <w:t xml:space="preserve">  --db EnterpriseDB --user acer_ro \</w:t>
        <w:br/>
        <w:t xml:space="preserve">  --password "$MSSQL_PASSWORD" \</w:t>
        <w:br/>
        <w:t xml:space="preserve">  --output-dir /var/data/acer_dumps</w:t>
      </w:r>
    </w:p>
    <w:p>
      <w:r>
        <w:rPr>
          <w:b/>
        </w:rPr>
        <w:t>import_json_to_pg.py</w:t>
      </w:r>
    </w:p>
    <w:p>
      <w:pPr>
        <w:pStyle w:val="ListBullet"/>
      </w:pPr>
      <w:r>
        <w:t>功能：讀 &lt;input-dir&gt;/*.json，逐表 batch insert 進 PostgreSQL（psycopg2 execute_values）。</w:t>
      </w:r>
    </w:p>
    <w:p>
      <w:pPr>
        <w:pStyle w:val="ListBullet"/>
      </w:pPr>
      <w:r>
        <w:t>依賴：psycopg2-binary。相依套件：pip install psycopg2-binary。</w:t>
      </w:r>
    </w:p>
    <w:p>
      <w:pPr>
        <w:pStyle w:val="ListBullet"/>
      </w:pPr>
      <w:r>
        <w:t>FK 順序：--order-file 一行一 table、父在前子在後；未列的 alphabetical fallback。</w:t>
      </w:r>
    </w:p>
    <w:p>
      <w:pPr>
        <w:pStyle w:val="ListBullet"/>
      </w:pPr>
      <w:r>
        <w:t>Sequence 重設：import 完自動對 identity / serial 欄位跑 setval，避免下次 insert 撞 PK。</w:t>
      </w:r>
    </w:p>
    <w:p>
      <w:pPr>
        <w:pStyle w:val="ListBullet"/>
      </w:pPr>
      <w:r>
        <w:t>Truncate 選項：--truncate 前先清空目標表（RESTART IDENTITY CASCADE）。</w:t>
      </w:r>
    </w:p>
    <w:p>
      <w:pPr>
        <w:pStyle w:val="ListBullet"/>
      </w:pPr>
      <w:r>
        <w:t>驗數：跑完對照 dump 端 manifest.json 的 row count，不一致 exit 1。</w:t>
      </w:r>
    </w:p>
    <w:p>
      <w:r>
        <w:rPr>
          <w:rFonts w:ascii="Consolas" w:hAnsi="Consolas"/>
          <w:sz w:val="18"/>
        </w:rPr>
        <w:t>export PG_URL='postgresql://acer_rw:'"$PG_PASSWORD"'@pg-host:5432/acer_prod'</w:t>
        <w:br/>
        <w:t>python3 scripts/import_json_to_pg.py \</w:t>
        <w:br/>
        <w:t xml:space="preserve">  --pg-url "$PG_URL" \</w:t>
        <w:br/>
        <w:t xml:space="preserve">  --input-dir /var/data/acer_dumps \</w:t>
        <w:br/>
        <w:t xml:space="preserve">  --order-file scripts/fk_order.txt \</w:t>
        <w:br/>
        <w:t xml:space="preserve">  --truncate</w:t>
      </w:r>
    </w:p>
    <w:p>
      <w:r>
        <w:rPr>
          <w:b/>
          <w:color w:val="B05000"/>
        </w:rPr>
        <w:t>⚠ 兩支腳本的密碼絕不 hardcode，一律由 CLI 或 env（MSSQL_PASSWORD / PG_URL）傳入。</w:t>
      </w:r>
    </w:p>
    <w:p>
      <w:pPr>
        <w:pStyle w:val="Heading2"/>
      </w:pPr>
      <w:r>
        <w:t>3.2 Schema 對照表</w:t>
      </w:r>
    </w:p>
    <w:p>
      <w:r>
        <w:rPr>
          <w:b w:val="0"/>
        </w:rPr>
        <w:t>亞瑟舊 EnterpriseDB 共約 105 張舊表（S_/hr_/C_/fm_/P_ 前綴）。新系統 PostgreSQL schema 包含這 105 張舊表 + 47 張 CS_* 新表（耗材／合約成本中心）。逐張表填寫 3 類欄位：</w:t>
      </w:r>
    </w:p>
    <w:p>
      <w:pPr>
        <w:pStyle w:val="ListBullet"/>
      </w:pPr>
      <w:r>
        <w:t>Rename 對照（舊表名 → 新表名，舊欄名 → 新欄名）— 若無 rename，dump/import 使用同名。</w:t>
      </w:r>
    </w:p>
    <w:p>
      <w:pPr>
        <w:pStyle w:val="ListBullet"/>
      </w:pPr>
      <w:r>
        <w:t>Type 變更（VARCHAR → TEXT、DATETIME → TIMESTAMPTZ、BIT → BOOLEAN 等）。</w:t>
      </w:r>
    </w:p>
    <w:p>
      <w:pPr>
        <w:pStyle w:val="ListBullet"/>
      </w:pPr>
      <w:r>
        <w:t>Drop / Merge / Split（遷移日執行；平時新系統已能容忍舊 schema）。</w:t>
      </w:r>
    </w:p>
    <w:p>
      <w:r>
        <w:rPr>
          <w:b/>
          <w:color w:val="B05000"/>
        </w:rPr>
        <w:t>⚠ CS_* 新表為新系統獨有，舊 DB 不存在 — 遷移只需 create empty；正式資料由業務新產生。</w:t>
      </w:r>
    </w:p>
    <w:p>
      <w:r>
        <w:rPr>
          <w:b w:val="0"/>
        </w:rPr>
        <w:t>模板見附錄 A；rename 對照可產成 --table-map JSON 給 import 腳本用。</w:t>
      </w:r>
    </w:p>
    <w:p>
      <w:r>
        <w:rPr>
          <w:b w:val="0"/>
        </w:rPr>
        <w:t>DBA + 業主 IT 聯窗需在 D−14 前完成填表並 sign-off。</w:t>
      </w:r>
    </w:p>
    <w:p>
      <w:pPr>
        <w:pStyle w:val="Heading2"/>
      </w:pPr>
      <w:r>
        <w:t>3.3 FK 順序決定</w:t>
      </w:r>
    </w:p>
    <w:p>
      <w:r>
        <w:rPr>
          <w:b w:val="0"/>
        </w:rPr>
        <w:t>import 時父表必須先進，否則 FK constraint 會擋。建議 fk_order.txt 大方向：</w:t>
      </w:r>
    </w:p>
    <w:p>
      <w:r>
        <w:rPr>
          <w:rFonts w:ascii="Consolas" w:hAnsi="Consolas"/>
          <w:sz w:val="18"/>
        </w:rPr>
        <w:t># scripts/fk_order.txt</w:t>
        <w:br/>
        <w:t>AspNetUsers</w:t>
        <w:br/>
        <w:t>S_Enterprise</w:t>
        <w:br/>
        <w:t>S_Roles</w:t>
        <w:br/>
        <w:t>S_Function</w:t>
        <w:br/>
        <w:t>S_UserInfo</w:t>
        <w:br/>
        <w:t>hr_Employee</w:t>
        <w:br/>
        <w:t>hr_Department</w:t>
        <w:br/>
        <w:t>hr_Holiday</w:t>
        <w:br/>
        <w:t>C_Customer</w:t>
        <w:br/>
        <w:t>C_Contract</w:t>
        <w:br/>
        <w:t>P_Project</w:t>
        <w:br/>
        <w:t>P_ProjectWorker</w:t>
        <w:br/>
        <w:t>P_ProjectVisit</w:t>
        <w:br/>
        <w:t>fm_Queries</w:t>
        <w:br/>
        <w:t>fm_Answer</w:t>
        <w:br/>
        <w:t>S_EventLog</w:t>
        <w:br/>
        <w:t># ... 其餘 90 張表依 dependency 補齊；未列者 alphabetical fallback</w:t>
      </w:r>
    </w:p>
    <w:p>
      <w:r>
        <w:rPr>
          <w:b w:val="0"/>
        </w:rPr>
        <w:t>實務作法：先跑一次 import 不帶 order-file，用 FK error 訊息倒推順序，補到 fk_order.txt。</w:t>
      </w:r>
    </w:p>
    <w:p>
      <w:pPr>
        <w:pStyle w:val="ListBullet"/>
      </w:pPr>
      <w:r>
        <w:t>極端保險：--defer-fk 開關（session_replication_role='replica'）在 import 期間停 FK 檢查；適合 dry-run 抓其他問題用，不建議 D0 上線使用。</w:t>
      </w:r>
    </w:p>
    <w:p>
      <w:pPr>
        <w:pStyle w:val="Heading2"/>
      </w:pPr>
      <w:r>
        <w:t>3.4 Sequence 重設</w:t>
      </w:r>
    </w:p>
    <w:p>
      <w:r>
        <w:rPr>
          <w:b w:val="0"/>
        </w:rPr>
        <w:t>import 完成後 import_json_to_pg.py 會自動掃 information_schema.columns 找出所有 identity / serial 欄位，對每一個跑：</w:t>
      </w:r>
    </w:p>
    <w:p>
      <w:r>
        <w:rPr>
          <w:rFonts w:ascii="Consolas" w:hAnsi="Consolas"/>
          <w:sz w:val="18"/>
        </w:rPr>
        <w:t>SELECT setval(pg_get_serial_sequence('&lt;table&gt;', '&lt;col&gt;'),</w:t>
        <w:br/>
        <w:t xml:space="preserve">              COALESCE((SELECT MAX(&lt;col&gt;) FROM &lt;table&gt;), 1));</w:t>
      </w:r>
    </w:p>
    <w:p>
      <w:r>
        <w:rPr>
          <w:b w:val="0"/>
        </w:rPr>
        <w:t>驗證：import 完後 psql 抽測 3-5 張含 identity 欄位的表：</w:t>
      </w:r>
    </w:p>
    <w:p>
      <w:r>
        <w:rPr>
          <w:rFonts w:ascii="Consolas" w:hAnsi="Consolas"/>
          <w:sz w:val="18"/>
        </w:rPr>
        <w:t>-- 舉例：AspNetUsers.rid（假設是 identity）</w:t>
        <w:br/>
        <w:t>INSERT INTO asp_net_users (name, email) VALUES ('test', 't@t');</w:t>
        <w:br/>
        <w:t>-- 應成功且新 rid = MAX(rid)+1；若跳號或 duplicate key 表示 setval 沒生效。</w:t>
      </w:r>
    </w:p>
    <w:p>
      <w:pPr>
        <w:pStyle w:val="Heading2"/>
      </w:pPr>
      <w:r>
        <w:t>3.5 備份與 rollback 資產</w:t>
      </w:r>
    </w:p>
    <w:p>
      <w:pPr>
        <w:pStyle w:val="ListBullet"/>
      </w:pPr>
      <w:r>
        <w:t>D−1 22:00：SQL Server 全備份（.bak）→ 上傳離線儲存 + 至少 2 份副本。</w:t>
      </w:r>
    </w:p>
    <w:p>
      <w:pPr>
        <w:pStyle w:val="ListBullet"/>
      </w:pPr>
      <w:r>
        <w:t>D0 23:45：進入 read-only 前再做一次差異備份（catch 最後幾筆交易）。</w:t>
      </w:r>
    </w:p>
    <w:p>
      <w:pPr>
        <w:pStyle w:val="ListBullet"/>
      </w:pPr>
      <w:r>
        <w:t>備份保留至少 6 個月，供資料稽核／稅務回溯／客戶爭議調閱使用。</w:t>
      </w:r>
    </w:p>
    <w:p>
      <w:pPr>
        <w:pStyle w:val="ListBullet"/>
      </w:pPr>
      <w:r>
        <w:t>舊 .NET 部署 image（IIS site + web.config）打包 tar，D−7 前歸檔。</w:t>
      </w:r>
    </w:p>
    <w:p>
      <w:pPr>
        <w:pStyle w:val="ListBullet"/>
      </w:pPr>
      <w:r>
        <w:t>舊 DB server VM snapshot（若為虛擬機）— 遷移完成 D+7 前不刪。</w:t>
      </w:r>
    </w:p>
    <w:p>
      <w:pPr>
        <w:pStyle w:val="Heading2"/>
      </w:pPr>
      <w:r>
        <w:t>3.6 Dry-run 演練（D−7 前必做）</w:t>
      </w:r>
    </w:p>
    <w:p>
      <w:pPr>
        <w:pStyle w:val="ListBullet"/>
      </w:pPr>
      <w:r>
        <w:t>把 D−7 拉的 SQL Server snapshot 全量 restore 到 staging PG。</w:t>
      </w:r>
    </w:p>
    <w:p>
      <w:pPr>
        <w:pStyle w:val="ListBullet"/>
      </w:pPr>
      <w:r>
        <w:t>跑 dump + import + 驗證 + smoke test，全流程需 &lt; 6 小時（實際遷移日的 80%）。</w:t>
      </w:r>
    </w:p>
    <w:p>
      <w:pPr>
        <w:pStyle w:val="ListBullet"/>
      </w:pPr>
      <w:r>
        <w:t>若 dry-run 超時或驗證失敗 → 延後遷移日、修腳本後重跑 dry-run。</w:t>
      </w:r>
    </w:p>
    <w:p>
      <w:r>
        <w:rPr>
          <w:b/>
          <w:color w:val="B05000"/>
        </w:rPr>
        <w:t>⚠ 無 dry-run 完成 sign-off 禁止進入 D0；此為 no-go 硬條件。</w:t>
      </w:r>
    </w:p>
    <w:p>
      <w:pPr>
        <w:pStyle w:val="Heading1"/>
      </w:pPr>
      <w:r>
        <w:t>4. 遷移日 SOP（Sun 00:00 – 08:00 為範本）</w:t>
      </w:r>
    </w:p>
    <w:p>
      <w:pPr>
        <w:pStyle w:val="Heading2"/>
      </w:pPr>
      <w:r>
        <w:t>4.1 逐步時間表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時間</w:t>
            </w:r>
          </w:p>
        </w:tc>
        <w:tc>
          <w:tcPr>
            <w:tcW w:type="dxa" w:w="2880"/>
          </w:tcPr>
          <w:p>
            <w:r>
              <w:t>動作</w:t>
            </w:r>
          </w:p>
        </w:tc>
        <w:tc>
          <w:tcPr>
            <w:tcW w:type="dxa" w:w="2880"/>
          </w:tcPr>
          <w:p>
            <w:r>
              <w:t>負責人</w:t>
            </w:r>
          </w:p>
        </w:tc>
      </w:tr>
      <w:tr>
        <w:tc>
          <w:tcPr>
            <w:tcW w:type="dxa" w:w="2880"/>
          </w:tcPr>
          <w:p>
            <w:r>
              <w:t>T−0h (00:00)</w:t>
            </w:r>
          </w:p>
        </w:tc>
        <w:tc>
          <w:tcPr>
            <w:tcW w:type="dxa" w:w="2880"/>
          </w:tcPr>
          <w:p>
            <w:r>
              <w:t>關舊 .NET IIS site；SQL Server DB 進 READ_ONLY；nginx 上維護頁；差異備份 → 離線儲存。</w:t>
            </w:r>
          </w:p>
        </w:tc>
        <w:tc>
          <w:tcPr>
            <w:tcW w:type="dxa" w:w="2880"/>
          </w:tcPr>
          <w:p>
            <w:r>
              <w:t>Ops + DBA</w:t>
            </w:r>
          </w:p>
        </w:tc>
      </w:tr>
      <w:tr>
        <w:tc>
          <w:tcPr>
            <w:tcW w:type="dxa" w:w="2880"/>
          </w:tcPr>
          <w:p>
            <w:r>
              <w:t>T+0:30</w:t>
            </w:r>
          </w:p>
        </w:tc>
        <w:tc>
          <w:tcPr>
            <w:tcW w:type="dxa" w:w="2880"/>
          </w:tcPr>
          <w:p>
            <w:r>
              <w:t>跑 dump_mssql_to_json.py，dump 全 105 表到 /var/data/acer_dumps。</w:t>
            </w:r>
          </w:p>
        </w:tc>
        <w:tc>
          <w:tcPr>
            <w:tcW w:type="dxa" w:w="2880"/>
          </w:tcPr>
          <w:p>
            <w:r>
              <w:t>DBA</w:t>
            </w:r>
          </w:p>
        </w:tc>
      </w:tr>
      <w:tr>
        <w:tc>
          <w:tcPr>
            <w:tcW w:type="dxa" w:w="2880"/>
          </w:tcPr>
          <w:p>
            <w:r>
              <w:t>T+2:30</w:t>
            </w:r>
          </w:p>
        </w:tc>
        <w:tc>
          <w:tcPr>
            <w:tcW w:type="dxa" w:w="2880"/>
          </w:tcPr>
          <w:p>
            <w:r>
              <w:t>dump 完成，manifest.json check row count。</w:t>
            </w:r>
          </w:p>
        </w:tc>
        <w:tc>
          <w:tcPr>
            <w:tcW w:type="dxa" w:w="2880"/>
          </w:tcPr>
          <w:p>
            <w:r>
              <w:t>DBA + QA</w:t>
            </w:r>
          </w:p>
        </w:tc>
      </w:tr>
      <w:tr>
        <w:tc>
          <w:tcPr>
            <w:tcW w:type="dxa" w:w="2880"/>
          </w:tcPr>
          <w:p>
            <w:r>
              <w:t>T+2:45</w:t>
            </w:r>
          </w:p>
        </w:tc>
        <w:tc>
          <w:tcPr>
            <w:tcW w:type="dxa" w:w="2880"/>
          </w:tcPr>
          <w:p>
            <w:r>
              <w:t>psql 執行 schema.postgres.prisma 產生的空 schema（含 CS_* 47 張新表 create empty）。</w:t>
            </w:r>
          </w:p>
        </w:tc>
        <w:tc>
          <w:tcPr>
            <w:tcW w:type="dxa" w:w="2880"/>
          </w:tcPr>
          <w:p>
            <w:r>
              <w:t>DBA</w:t>
            </w:r>
          </w:p>
        </w:tc>
      </w:tr>
      <w:tr>
        <w:tc>
          <w:tcPr>
            <w:tcW w:type="dxa" w:w="2880"/>
          </w:tcPr>
          <w:p>
            <w:r>
              <w:t>T+3:00</w:t>
            </w:r>
          </w:p>
        </w:tc>
        <w:tc>
          <w:tcPr>
            <w:tcW w:type="dxa" w:w="2880"/>
          </w:tcPr>
          <w:p>
            <w:r>
              <w:t>跑 import_json_to_pg.py，--truncate 灌入 PG。</w:t>
            </w:r>
          </w:p>
        </w:tc>
        <w:tc>
          <w:tcPr>
            <w:tcW w:type="dxa" w:w="2880"/>
          </w:tcPr>
          <w:p>
            <w:r>
              <w:t>DBA</w:t>
            </w:r>
          </w:p>
        </w:tc>
      </w:tr>
      <w:tr>
        <w:tc>
          <w:tcPr>
            <w:tcW w:type="dxa" w:w="2880"/>
          </w:tcPr>
          <w:p>
            <w:r>
              <w:t>T+4:30</w:t>
            </w:r>
          </w:p>
        </w:tc>
        <w:tc>
          <w:tcPr>
            <w:tcW w:type="dxa" w:w="2880"/>
          </w:tcPr>
          <w:p>
            <w:r>
              <w:t>import 完成 + sequence 重設；跑驗證 SQL（L1 row count / L2 checksum / L3 FK / L4 業務 spot check）。</w:t>
            </w:r>
          </w:p>
        </w:tc>
        <w:tc>
          <w:tcPr>
            <w:tcW w:type="dxa" w:w="2880"/>
          </w:tcPr>
          <w:p>
            <w:r>
              <w:t>DBA + QA</w:t>
            </w:r>
          </w:p>
        </w:tc>
      </w:tr>
      <w:tr>
        <w:tc>
          <w:tcPr>
            <w:tcW w:type="dxa" w:w="2880"/>
          </w:tcPr>
          <w:p>
            <w:r>
              <w:t>T+5:30</w:t>
            </w:r>
          </w:p>
        </w:tc>
        <w:tc>
          <w:tcPr>
            <w:tcW w:type="dxa" w:w="2880"/>
          </w:tcPr>
          <w:p>
            <w:r>
              <w:t>驗證通過 → 新 code deploy（含 legacy compat 拔除 commit）；pm2 起 dispatch-api、dispatch-web。</w:t>
            </w:r>
          </w:p>
        </w:tc>
        <w:tc>
          <w:tcPr>
            <w:tcW w:type="dxa" w:w="2880"/>
          </w:tcPr>
          <w:p>
            <w:r>
              <w:t>後端 + Ops</w:t>
            </w:r>
          </w:p>
        </w:tc>
      </w:tr>
      <w:tr>
        <w:tc>
          <w:tcPr>
            <w:tcW w:type="dxa" w:w="2880"/>
          </w:tcPr>
          <w:p>
            <w:r>
              <w:t>T+6:00</w:t>
            </w:r>
          </w:p>
        </w:tc>
        <w:tc>
          <w:tcPr>
            <w:tcW w:type="dxa" w:w="2880"/>
          </w:tcPr>
          <w:p>
            <w:r>
              <w:t>Smoke test 5 個關鍵流程（登入、派工、KPI、報表匯出、耗材下單）。</w:t>
            </w:r>
          </w:p>
        </w:tc>
        <w:tc>
          <w:tcPr>
            <w:tcW w:type="dxa" w:w="2880"/>
          </w:tcPr>
          <w:p>
            <w:r>
              <w:t>QA</w:t>
            </w:r>
          </w:p>
        </w:tc>
      </w:tr>
      <w:tr>
        <w:tc>
          <w:tcPr>
            <w:tcW w:type="dxa" w:w="2880"/>
          </w:tcPr>
          <w:p>
            <w:r>
              <w:t>T+7:00</w:t>
            </w:r>
          </w:p>
        </w:tc>
        <w:tc>
          <w:tcPr>
            <w:tcW w:type="dxa" w:w="2880"/>
          </w:tcPr>
          <w:p>
            <w:r>
              <w:t>nginx 切回 prod；系統廣播「服務恢復」；監控 5xx / p95 15 分鐘。</w:t>
            </w:r>
          </w:p>
        </w:tc>
        <w:tc>
          <w:tcPr>
            <w:tcW w:type="dxa" w:w="2880"/>
          </w:tcPr>
          <w:p>
            <w:r>
              <w:t>Ops</w:t>
            </w:r>
          </w:p>
        </w:tc>
      </w:tr>
    </w:tbl>
    <w:p/>
    <w:p>
      <w:r>
        <w:rPr>
          <w:b/>
          <w:color w:val="B05000"/>
        </w:rPr>
        <w:t>⚠ 每階段完成必須 Tech Lead 明確 sign-off 才進下一步；任何驗證 fail 立刻進 4.3 Rollback。</w:t>
      </w:r>
    </w:p>
    <w:p>
      <w:pPr>
        <w:pStyle w:val="Heading2"/>
      </w:pPr>
      <w:r>
        <w:t>4.2 值班與聯絡樹</w:t>
      </w:r>
    </w:p>
    <w:p>
      <w:pPr>
        <w:pStyle w:val="ListBullet"/>
      </w:pPr>
      <w:r>
        <w:t>現場：Tech Lead 1、DBA 1、後端 2、前端 1、Ops 1、QA 1（共 7 人 on-site 或 on-call）。</w:t>
      </w:r>
    </w:p>
    <w:p>
      <w:pPr>
        <w:pStyle w:val="ListBullet"/>
      </w:pPr>
      <w:r>
        <w:t>後援：業主 IT 對接窗口 1、業主 PM 1（電話待命）。</w:t>
      </w:r>
    </w:p>
    <w:p>
      <w:pPr>
        <w:pStyle w:val="ListBullet"/>
      </w:pPr>
      <w:r>
        <w:t>決策鏈：Smoke test fail → Tech Lead → 立即通知業主 PM 討論 rollback。</w:t>
      </w:r>
    </w:p>
    <w:p>
      <w:pPr>
        <w:pStyle w:val="ListBullet"/>
      </w:pPr>
      <w:r>
        <w:t>溝通：內部 Slack 專屬頻道；對外只由 PM 出口，避免混亂。</w:t>
      </w:r>
    </w:p>
    <w:p>
      <w:pPr>
        <w:pStyle w:val="Heading2"/>
      </w:pPr>
      <w:r>
        <w:t>4.3 Rollback 觸發條件與程序</w:t>
      </w:r>
    </w:p>
    <w:p>
      <w:r>
        <w:rPr>
          <w:b w:val="0"/>
        </w:rPr>
        <w:t>觸發條件（任一命中即啟動）：</w:t>
      </w:r>
    </w:p>
    <w:p>
      <w:pPr>
        <w:pStyle w:val="ListBullet"/>
      </w:pPr>
      <w:r>
        <w:t>L1 / L2 驗證任一表差異 &gt; 0（row count 或 checksum）。</w:t>
      </w:r>
    </w:p>
    <w:p>
      <w:pPr>
        <w:pStyle w:val="ListBullet"/>
      </w:pPr>
      <w:r>
        <w:t>L4 業務 spot check 差異 &gt; 0.1%。</w:t>
      </w:r>
    </w:p>
    <w:p>
      <w:pPr>
        <w:pStyle w:val="ListBullet"/>
      </w:pPr>
      <w:r>
        <w:t>Smoke test 出現任一 critical fail（登入失效、派工建立失敗、報表產不出）。</w:t>
      </w:r>
    </w:p>
    <w:p>
      <w:pPr>
        <w:pStyle w:val="ListBullet"/>
      </w:pPr>
      <w:r>
        <w:t>上線後 10 分鐘內 5xx &gt; 5% 且無法即時修復。</w:t>
      </w:r>
    </w:p>
    <w:p>
      <w:pPr>
        <w:pStyle w:val="ListBullet"/>
      </w:pPr>
      <w:r>
        <w:t>遷移總時間預估將超過窗口截止（08:00）。</w:t>
      </w:r>
    </w:p>
    <w:p>
      <w:r>
        <w:rPr>
          <w:b w:val="0"/>
        </w:rPr>
        <w:t>Rollback 步驟：</w:t>
      </w:r>
    </w:p>
    <w:p>
      <w:pPr>
        <w:pStyle w:val="ListBullet"/>
      </w:pPr>
      <w:r>
        <w:t>01 通知業主 PM，決策 rollback → 通知全體使用者延後遷移。</w:t>
      </w:r>
    </w:p>
    <w:p>
      <w:pPr>
        <w:pStyle w:val="ListBullet"/>
      </w:pPr>
      <w:r>
        <w:t>02 停新系統 pm2 process；nginx 切回 maintenance page。</w:t>
      </w:r>
    </w:p>
    <w:p>
      <w:pPr>
        <w:pStyle w:val="ListBullet"/>
      </w:pPr>
      <w:r>
        <w:t>03 SQL Server 從 READ_ONLY 切回 READ_WRITE；IIS site 重新啟動舊 .NET。</w:t>
      </w:r>
    </w:p>
    <w:p>
      <w:pPr>
        <w:pStyle w:val="ListBullet"/>
      </w:pPr>
      <w:r>
        <w:t>04 舊系統 smoke test 5 個關鍵流程通過即恢復服務。</w:t>
      </w:r>
    </w:p>
    <w:p>
      <w:pPr>
        <w:pStyle w:val="ListBullet"/>
      </w:pPr>
      <w:r>
        <w:t>05 保留 dump JSON + import 錯誤 log + 驗證失敗報告 → 事後根因分析。</w:t>
      </w:r>
    </w:p>
    <w:p>
      <w:pPr>
        <w:pStyle w:val="ListBullet"/>
      </w:pPr>
      <w:r>
        <w:t>06 排訂下次遷移日（至少 D+14，讓修復有充分時間）。</w:t>
      </w:r>
    </w:p>
    <w:p>
      <w:r>
        <w:rPr>
          <w:b/>
          <w:color w:val="B05000"/>
        </w:rPr>
        <w:t>⚠ Rollback 是預期的合理結果，非失敗。目標是「不留 corrupt 資料」，寧可延後、絕不硬上。</w:t>
      </w:r>
    </w:p>
    <w:p>
      <w:pPr>
        <w:pStyle w:val="Heading1"/>
      </w:pPr>
      <w:r>
        <w:t>5. 上線後驗收 checklist</w:t>
      </w:r>
    </w:p>
    <w:p>
      <w:pPr>
        <w:pStyle w:val="Heading2"/>
      </w:pPr>
      <w:r>
        <w:t>5.1 D0 上線 T+2 小時內</w:t>
      </w:r>
    </w:p>
    <w:p>
      <w:pPr>
        <w:pStyle w:val="ListBullet"/>
      </w:pPr>
      <w:r>
        <w:t>每張表 row count = 遷移前 ± 0（dump manifest.json 對照）。</w:t>
      </w:r>
    </w:p>
    <w:p>
      <w:pPr>
        <w:pStyle w:val="ListBullet"/>
      </w:pPr>
      <w:r>
        <w:t>隨機抽 100 rows／表 × 105 表 checksum 逐筆比對通過。</w:t>
      </w:r>
    </w:p>
    <w:p>
      <w:pPr>
        <w:pStyle w:val="ListBullet"/>
      </w:pPr>
      <w:r>
        <w:t>關鍵業務流程通過（登入、派工、KPI 儀表板、報表匯出、耗材下單、契約成本）。</w:t>
      </w:r>
    </w:p>
    <w:p>
      <w:pPr>
        <w:pStyle w:val="ListBullet"/>
      </w:pPr>
      <w:r>
        <w:t>Prod 監控：5xx rate &lt; 1%、p95 latency &lt; 遷移前 1.5×。</w:t>
      </w:r>
    </w:p>
    <w:p>
      <w:pPr>
        <w:pStyle w:val="ListBullet"/>
      </w:pPr>
      <w:r>
        <w:t>AWS S3 舊資料仍可讀（S3_READ_ONLY_LEGACY 拔除前需先驗證所有連結）。</w:t>
      </w:r>
    </w:p>
    <w:p>
      <w:pPr>
        <w:pStyle w:val="Heading2"/>
      </w:pPr>
      <w:r>
        <w:t>5.2 D+1 至 D+7 追蹤</w:t>
      </w:r>
    </w:p>
    <w:p>
      <w:pPr>
        <w:pStyle w:val="ListBullet"/>
      </w:pPr>
      <w:r>
        <w:t>每日 grafana 檢視：error rate、latency、DB connection pool 使用率。</w:t>
      </w:r>
    </w:p>
    <w:p>
      <w:pPr>
        <w:pStyle w:val="ListBullet"/>
      </w:pPr>
      <w:r>
        <w:t>每日彙整客戶回報單，區分 P0（服務中斷）／P1（功能異常）／P2（可延後修）。</w:t>
      </w:r>
    </w:p>
    <w:p>
      <w:pPr>
        <w:pStyle w:val="ListBullet"/>
      </w:pPr>
      <w:r>
        <w:t>D+3：業主 IT 對接窗口確認稽核／財務／薪資功能正常。</w:t>
      </w:r>
    </w:p>
    <w:p>
      <w:pPr>
        <w:pStyle w:val="ListBullet"/>
      </w:pPr>
      <w:r>
        <w:t>D+7：召開遷移回顧會議、產出 lessons learned。</w:t>
      </w:r>
    </w:p>
    <w:p>
      <w:pPr>
        <w:pStyle w:val="Heading2"/>
      </w:pPr>
      <w:r>
        <w:t>5.3 D+14 收尾</w:t>
      </w:r>
    </w:p>
    <w:p>
      <w:pPr>
        <w:pStyle w:val="ListBullet"/>
      </w:pPr>
      <w:r>
        <w:t>確認 7 天內無 P0；有 P0 均已 root-caused + patched。</w:t>
      </w:r>
    </w:p>
    <w:p>
      <w:pPr>
        <w:pStyle w:val="ListBullet"/>
      </w:pPr>
      <w:r>
        <w:t>舊 SQL Server VM snapshot 保留至 D+180；舊 IIS site 可 decommission。</w:t>
      </w:r>
    </w:p>
    <w:p>
      <w:pPr>
        <w:pStyle w:val="ListBullet"/>
      </w:pPr>
      <w:r>
        <w:t>DNS / firewall rule 針對舊系統的 opening 全部關閉。</w:t>
      </w:r>
    </w:p>
    <w:p>
      <w:pPr>
        <w:pStyle w:val="Heading1"/>
      </w:pPr>
      <w:r>
        <w:t>6. Legacy compat code 一次拔 checklist</w:t>
      </w:r>
    </w:p>
    <w:p>
      <w:r>
        <w:rPr>
          <w:b w:val="0"/>
        </w:rPr>
        <w:t>六大類 compat code 於 D0 部署新系統時一次移除。逐類位置、拔法、驗證方式：</w:t>
      </w:r>
    </w:p>
    <w:p>
      <w:pPr>
        <w:pStyle w:val="Heading2"/>
      </w:pPr>
      <w:r>
        <w:t>6.1 LEGACY_AUTH_ENABLED（DES cookie token）</w:t>
      </w:r>
    </w:p>
    <w:p>
      <w:pPr>
        <w:pStyle w:val="ListBullet"/>
      </w:pPr>
      <w:r>
        <w:t>位置：apps/api/src/auth/legacy/legacy-token.guard.ts、legacy-token.service.ts。</w:t>
      </w:r>
    </w:p>
    <w:p>
      <w:pPr>
        <w:pStyle w:val="ListBullet"/>
      </w:pPr>
      <w:r>
        <w:t>拔法：env 設 LEGACY_AUTH_ENABLED=false；刪除 legacy/ 整個目錄；auth.module.ts 移除 provider 註冊；HybridAuthGuard 改為純 JwtAuthGuard。</w:t>
      </w:r>
    </w:p>
    <w:p>
      <w:pPr>
        <w:pStyle w:val="ListBullet"/>
      </w:pPr>
      <w:r>
        <w:t>驗證：E2E tests/legacy-auth.spec.ts 應失敗（預期）；新的 auth.spec.ts 應通過。</w:t>
      </w:r>
    </w:p>
    <w:p>
      <w:pPr>
        <w:pStyle w:val="Heading2"/>
      </w:pPr>
      <w:r>
        <w:t>6.2 LEGACY_PASSWORD_COMPAT（MD5 / SHA1 密碼）</w:t>
      </w:r>
    </w:p>
    <w:p>
      <w:pPr>
        <w:pStyle w:val="ListBullet"/>
      </w:pPr>
      <w:r>
        <w:t>位置：apps/api/src/auth/password.util.ts 之 compareLegacyMd5 / compareLegacySha1。</w:t>
      </w:r>
    </w:p>
    <w:p>
      <w:pPr>
        <w:pStyle w:val="ListBullet"/>
      </w:pPr>
      <w:r>
        <w:t>拔法：於 D−7 dry-run 完成後跑「一次性 bcrypt 升級腳本」升級所有 MD5/SHA1 hash；D0 部署刪除舊 compare 函式並設 env=false。</w:t>
      </w:r>
    </w:p>
    <w:p>
      <w:pPr>
        <w:pStyle w:val="ListBullet"/>
      </w:pPr>
      <w:r>
        <w:t>驗證：password.util.spec.ts 更新測試；升級腳本輸出「未升級帳號 = 0」。</w:t>
      </w:r>
    </w:p>
    <w:p>
      <w:r>
        <w:rPr>
          <w:b/>
          <w:color w:val="B05000"/>
        </w:rPr>
        <w:t>⚠ 若 D−7 尚有未升級帳號，須在 D0 03:30 驗證階段全部升級完成。</w:t>
      </w:r>
    </w:p>
    <w:p>
      <w:pPr>
        <w:pStyle w:val="Heading2"/>
      </w:pPr>
      <w:r>
        <w:t>6.3 LEGACY_DES_COMPAT / DES_COMPAT_ALGO（DES 加解密）</w:t>
      </w:r>
    </w:p>
    <w:p>
      <w:pPr>
        <w:pStyle w:val="ListBullet"/>
      </w:pPr>
      <w:r>
        <w:t>位置：apps/api/src/common/des.util.ts。</w:t>
      </w:r>
    </w:p>
    <w:p>
      <w:pPr>
        <w:pStyle w:val="ListBullet"/>
      </w:pPr>
      <w:r>
        <w:t>拔法：env 移除 LEGACY_DES_COMPAT 與 DES_COMPAT_ALGO；刪除 des.util.ts；grep -r "des\." apps/ 確認無殘留。</w:t>
      </w:r>
    </w:p>
    <w:p>
      <w:pPr>
        <w:pStyle w:val="ListBullet"/>
      </w:pPr>
      <w:r>
        <w:t>驗證：pnpm typecheck 通過。</w:t>
      </w:r>
    </w:p>
    <w:p>
      <w:pPr>
        <w:pStyle w:val="Heading2"/>
      </w:pPr>
      <w:r>
        <w:t>6.4 S3_READ_ONLY_LEGACY（舊 S3 URL 讀取）</w:t>
      </w:r>
    </w:p>
    <w:p>
      <w:pPr>
        <w:pStyle w:val="ListBullet"/>
      </w:pPr>
      <w:r>
        <w:t>位置：apps/api/src/storage/storage.service.ts 之 fetchLegacyUrl 分支。</w:t>
      </w:r>
    </w:p>
    <w:p>
      <w:pPr>
        <w:pStyle w:val="ListBullet"/>
      </w:pPr>
      <w:r>
        <w:t>拔法：D−7 執行「S3 資料搬遷」— ~2,248 個 fulldot.s3 / oursoft.s3 URL 全數 copy 到自營 bucket，DB URL 一併 rewrite；D0 部署 env 移除。</w:t>
      </w:r>
    </w:p>
    <w:p>
      <w:pPr>
        <w:pStyle w:val="ListBullet"/>
      </w:pPr>
      <w:r>
        <w:t>驗證：storage.service.spec.ts 更新；抽 50 個檔案下載測試通過。</w:t>
      </w:r>
    </w:p>
    <w:p>
      <w:r>
        <w:rPr>
          <w:b/>
          <w:color w:val="B05000"/>
        </w:rPr>
        <w:t>⚠ S3 URL rewrite 是 D−7 前的獨立子專案；若未完成不得進入 D0。</w:t>
      </w:r>
    </w:p>
    <w:p>
      <w:pPr>
        <w:pStyle w:val="Heading2"/>
      </w:pPr>
      <w:r>
        <w:t>6.5 AspNetUsers 表（舊 .NET Identity）</w:t>
      </w:r>
    </w:p>
    <w:p>
      <w:pPr>
        <w:pStyle w:val="ListBullet"/>
      </w:pPr>
      <w:r>
        <w:t>位置：apps/api/src/auth/auth.service.ts 兩段 fallback 查詢。</w:t>
      </w:r>
    </w:p>
    <w:p>
      <w:pPr>
        <w:pStyle w:val="ListBullet"/>
      </w:pPr>
      <w:r>
        <w:t>拔法：ETL 階段將 AspNetUsers 資料合併進 UserAccount；D0 部署後 auth.service.ts 只查 UserAccount；DB 端保留 AspNetUsers 為只讀備份到 D+30 再 drop。</w:t>
      </w:r>
    </w:p>
    <w:p>
      <w:pPr>
        <w:pStyle w:val="ListBullet"/>
      </w:pPr>
      <w:r>
        <w:t>驗證：auth.service.spec.ts 更新；jwt-cross-tenant.spec.ts 通過。</w:t>
      </w:r>
    </w:p>
    <w:p>
      <w:pPr>
        <w:pStyle w:val="Heading2"/>
      </w:pPr>
      <w:r>
        <w:t>6.6 Prisma 舊命名前綴（保留舊命名）</w:t>
      </w:r>
    </w:p>
    <w:p>
      <w:pPr>
        <w:pStyle w:val="ListBullet"/>
      </w:pPr>
      <w:r>
        <w:t>業主決策：舊命名不 rename（縮小 code diff）；PG 版 schema 沿用舊表名 + CS_* 新表。</w:t>
      </w:r>
    </w:p>
    <w:p>
      <w:pPr>
        <w:pStyle w:val="ListBullet"/>
      </w:pPr>
      <w:r>
        <w:t>拔法：刪除 apps/api/prisma/schema.prisma（SQL Server 版）— 只保留 schema.postgres.prisma；dialectQuery 的 sqlserver 分支全數移除；db-dialect.ts 廢除。</w:t>
      </w:r>
    </w:p>
    <w:p>
      <w:pPr>
        <w:pStyle w:val="ListBullet"/>
      </w:pPr>
      <w:r>
        <w:t>驗證：pnpm audit:pg-traps + pnpm audit:reports 全綠；pnpm typecheck 通過。</w:t>
      </w:r>
    </w:p>
    <w:p>
      <w:pPr>
        <w:pStyle w:val="Heading1"/>
      </w:pPr>
      <w:r>
        <w:t>7. 風險評估與應對（Top 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風險</w:t>
            </w:r>
          </w:p>
        </w:tc>
        <w:tc>
          <w:tcPr>
            <w:tcW w:type="dxa" w:w="2160"/>
          </w:tcPr>
          <w:p>
            <w:r>
              <w:t>機率</w:t>
            </w:r>
          </w:p>
        </w:tc>
        <w:tc>
          <w:tcPr>
            <w:tcW w:type="dxa" w:w="2160"/>
          </w:tcPr>
          <w:p>
            <w:r>
              <w:t>衝擊</w:t>
            </w:r>
          </w:p>
        </w:tc>
        <w:tc>
          <w:tcPr>
            <w:tcW w:type="dxa" w:w="2160"/>
          </w:tcPr>
          <w:p>
            <w:r>
              <w:t>應對</w:t>
            </w:r>
          </w:p>
        </w:tc>
      </w:tr>
      <w:tr>
        <w:tc>
          <w:tcPr>
            <w:tcW w:type="dxa" w:w="2160"/>
          </w:tcPr>
          <w:p>
            <w:r>
              <w:t>Dump 耗時超過 3 小時（大表 lock）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遷移日超時，可能觸發 rollback</w:t>
            </w:r>
          </w:p>
        </w:tc>
        <w:tc>
          <w:tcPr>
            <w:tcW w:type="dxa" w:w="2160"/>
          </w:tcPr>
          <w:p>
            <w:r>
              <w:t>D−7 dry-run 實測；大表可拆分並行 dump（多 process 分表跑）</w:t>
            </w:r>
          </w:p>
        </w:tc>
      </w:tr>
      <w:tr>
        <w:tc>
          <w:tcPr>
            <w:tcW w:type="dxa" w:w="2160"/>
          </w:tcPr>
          <w:p>
            <w:r>
              <w:t>Import 遇 FK error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整批中斷</w:t>
            </w:r>
          </w:p>
        </w:tc>
        <w:tc>
          <w:tcPr>
            <w:tcW w:type="dxa" w:w="2160"/>
          </w:tcPr>
          <w:p>
            <w:r>
              <w:t>fk_order.txt 先在 dry-run 補齊；--defer-fk 為 dry-run 的抓錯開關</w:t>
            </w:r>
          </w:p>
        </w:tc>
      </w:tr>
      <w:tr>
        <w:tc>
          <w:tcPr>
            <w:tcW w:type="dxa" w:w="2160"/>
          </w:tcPr>
          <w:p>
            <w:r>
              <w:t>型別轉換錯漏（例 datetime tz、Decimal 精度）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資料失真、業務算錯</w:t>
            </w:r>
          </w:p>
        </w:tc>
        <w:tc>
          <w:tcPr>
            <w:tcW w:type="dxa" w:w="2160"/>
          </w:tcPr>
          <w:p>
            <w:r>
              <w:t>dump 端 Decimal 用字串保精度、datetime 用 ISO 8601；dry-run L4 spot check 抽核 20 個業務 query</w:t>
            </w:r>
          </w:p>
        </w:tc>
      </w:tr>
      <w:tr>
        <w:tc>
          <w:tcPr>
            <w:tcW w:type="dxa" w:w="2160"/>
          </w:tcPr>
          <w:p>
            <w:r>
              <w:t>Sequence 重設漏 → 下次 INSERT duplicate PK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上線後 insert 失敗</w:t>
            </w:r>
          </w:p>
        </w:tc>
        <w:tc>
          <w:tcPr>
            <w:tcW w:type="dxa" w:w="2160"/>
          </w:tcPr>
          <w:p>
            <w:r>
              <w:t>腳本自動掃 information_schema 全跑 setval；D0 T+5:30 抽測 3-5 張表 insert</w:t>
            </w:r>
          </w:p>
        </w:tc>
      </w:tr>
      <w:tr>
        <w:tc>
          <w:tcPr>
            <w:tcW w:type="dxa" w:w="2160"/>
          </w:tcPr>
          <w:p>
            <w:r>
              <w:t>S3 URL 遷移未完成 → 附件斷連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檔案 404，客戶抱怨</w:t>
            </w:r>
          </w:p>
        </w:tc>
        <w:tc>
          <w:tcPr>
            <w:tcW w:type="dxa" w:w="2160"/>
          </w:tcPr>
          <w:p>
            <w:r>
              <w:t>S3 rewrite 是獨立子專案，D−7 前必完成，D0 上線前抽 50 個測試</w:t>
            </w:r>
          </w:p>
        </w:tc>
      </w:tr>
    </w:tbl>
    <w:p/>
    <w:p>
      <w:pPr>
        <w:pStyle w:val="Heading1"/>
      </w:pPr>
      <w:r>
        <w:t>附錄 A — Schema 對照模板</w:t>
      </w:r>
    </w:p>
    <w:p>
      <w:r>
        <w:rPr>
          <w:b w:val="0"/>
        </w:rPr>
        <w:t>對 105 張舊表 + 47 張 CS_* 新表逐張填寫。</w:t>
      </w:r>
    </w:p>
    <w:p>
      <w:r>
        <w:rPr>
          <w:b/>
        </w:rPr>
        <w:t>A.1 表級對照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舊表名</w:t>
            </w:r>
          </w:p>
        </w:tc>
        <w:tc>
          <w:tcPr>
            <w:tcW w:type="dxa" w:w="1728"/>
          </w:tcPr>
          <w:p>
            <w:r>
              <w:t>新表名</w:t>
            </w:r>
          </w:p>
        </w:tc>
        <w:tc>
          <w:tcPr>
            <w:tcW w:type="dxa" w:w="1728"/>
          </w:tcPr>
          <w:p>
            <w:r>
              <w:t>動作</w:t>
            </w:r>
          </w:p>
        </w:tc>
        <w:tc>
          <w:tcPr>
            <w:tcW w:type="dxa" w:w="1728"/>
          </w:tcPr>
          <w:p>
            <w:r>
              <w:t>備註</w:t>
            </w:r>
          </w:p>
        </w:tc>
        <w:tc>
          <w:tcPr>
            <w:tcW w:type="dxa" w:w="1728"/>
          </w:tcPr>
          <w:p>
            <w:r>
              <w:t>負責 DBA</w:t>
            </w:r>
          </w:p>
        </w:tc>
      </w:tr>
      <w:tr>
        <w:tc>
          <w:tcPr>
            <w:tcW w:type="dxa" w:w="1728"/>
          </w:tcPr>
          <w:p>
            <w:r>
              <w:t>S_UserInfo</w:t>
            </w:r>
          </w:p>
        </w:tc>
        <w:tc>
          <w:tcPr>
            <w:tcW w:type="dxa" w:w="1728"/>
          </w:tcPr>
          <w:p>
            <w:r>
              <w:t>s_user_info</w:t>
            </w:r>
          </w:p>
        </w:tc>
        <w:tc>
          <w:tcPr>
            <w:tcW w:type="dxa" w:w="1728"/>
          </w:tcPr>
          <w:p>
            <w:r>
              <w:t>rename + 欄位重整</w:t>
            </w:r>
          </w:p>
        </w:tc>
        <w:tc>
          <w:tcPr>
            <w:tcW w:type="dxa" w:w="1728"/>
          </w:tcPr>
          <w:p>
            <w:r>
              <w:t>與 AspNetUsers 合併</w:t>
            </w:r>
          </w:p>
        </w:tc>
        <w:tc>
          <w:tcPr>
            <w:tcW w:type="dxa" w:w="1728"/>
          </w:tcPr>
          <w:p>
            <w:r>
              <w:t>DBA-A</w:t>
            </w:r>
          </w:p>
        </w:tc>
      </w:tr>
      <w:tr>
        <w:tc>
          <w:tcPr>
            <w:tcW w:type="dxa" w:w="1728"/>
          </w:tcPr>
          <w:p>
            <w:r>
              <w:t>AspNetUsers</w:t>
            </w:r>
          </w:p>
        </w:tc>
        <w:tc>
          <w:tcPr>
            <w:tcW w:type="dxa" w:w="1728"/>
          </w:tcPr>
          <w:p>
            <w:r>
              <w:t>s_user_info</w:t>
            </w:r>
          </w:p>
        </w:tc>
        <w:tc>
          <w:tcPr>
            <w:tcW w:type="dxa" w:w="1728"/>
          </w:tcPr>
          <w:p>
            <w:r>
              <w:t>merge to s_user_info</w:t>
            </w:r>
          </w:p>
        </w:tc>
        <w:tc>
          <w:tcPr>
            <w:tcW w:type="dxa" w:w="1728"/>
          </w:tcPr>
          <w:p>
            <w:r>
              <w:t>保留 hash 直接 copy</w:t>
            </w:r>
          </w:p>
        </w:tc>
        <w:tc>
          <w:tcPr>
            <w:tcW w:type="dxa" w:w="1728"/>
          </w:tcPr>
          <w:p>
            <w:r>
              <w:t>DBA-A</w:t>
            </w:r>
          </w:p>
        </w:tc>
      </w:tr>
      <w:tr>
        <w:tc>
          <w:tcPr>
            <w:tcW w:type="dxa" w:w="1728"/>
          </w:tcPr>
          <w:p>
            <w:r>
              <w:t>(範例：新增)</w:t>
            </w:r>
          </w:p>
        </w:tc>
        <w:tc>
          <w:tcPr>
            <w:tcW w:type="dxa" w:w="1728"/>
          </w:tcPr>
          <w:p>
            <w:r>
              <w:t>cs_order</w:t>
            </w:r>
          </w:p>
        </w:tc>
        <w:tc>
          <w:tcPr>
            <w:tcW w:type="dxa" w:w="1728"/>
          </w:tcPr>
          <w:p>
            <w:r>
              <w:t>create empty</w:t>
            </w:r>
          </w:p>
        </w:tc>
        <w:tc>
          <w:tcPr>
            <w:tcW w:type="dxa" w:w="1728"/>
          </w:tcPr>
          <w:p>
            <w:r>
              <w:t>CS_* 新表由業務資料新產生</w:t>
            </w:r>
          </w:p>
        </w:tc>
        <w:tc>
          <w:tcPr>
            <w:tcW w:type="dxa" w:w="1728"/>
          </w:tcPr>
          <w:p>
            <w:r>
              <w:t>DBA-B</w:t>
            </w:r>
          </w:p>
        </w:tc>
      </w:tr>
    </w:tbl>
    <w:p/>
    <w:p>
      <w:r>
        <w:rPr>
          <w:b/>
        </w:rPr>
        <w:t>A.2 欄位級對照（表：&lt;TABLE_NAME&gt;）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舊欄名</w:t>
            </w:r>
          </w:p>
        </w:tc>
        <w:tc>
          <w:tcPr>
            <w:tcW w:type="dxa" w:w="1728"/>
          </w:tcPr>
          <w:p>
            <w:r>
              <w:t>新欄名</w:t>
            </w:r>
          </w:p>
        </w:tc>
        <w:tc>
          <w:tcPr>
            <w:tcW w:type="dxa" w:w="1728"/>
          </w:tcPr>
          <w:p>
            <w:r>
              <w:t>SQL Server 型別</w:t>
            </w:r>
          </w:p>
        </w:tc>
        <w:tc>
          <w:tcPr>
            <w:tcW w:type="dxa" w:w="1728"/>
          </w:tcPr>
          <w:p>
            <w:r>
              <w:t>PostgreSQL 型別</w:t>
            </w:r>
          </w:p>
        </w:tc>
        <w:tc>
          <w:tcPr>
            <w:tcW w:type="dxa" w:w="1728"/>
          </w:tcPr>
          <w:p>
            <w:r>
              <w:t>轉換備註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 IDENTITY(1,1)</w:t>
            </w:r>
          </w:p>
        </w:tc>
        <w:tc>
          <w:tcPr>
            <w:tcW w:type="dxa" w:w="1728"/>
          </w:tcPr>
          <w:p>
            <w:r>
              <w:t>serial</w:t>
            </w:r>
          </w:p>
        </w:tc>
        <w:tc>
          <w:tcPr>
            <w:tcW w:type="dxa" w:w="1728"/>
          </w:tcPr>
          <w:p>
            <w:r>
              <w:t>identity → serial，需 setval</w:t>
            </w:r>
          </w:p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ISO 8601 保留 tz</w:t>
            </w:r>
          </w:p>
        </w:tc>
      </w:tr>
      <w:tr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money</w:t>
            </w:r>
          </w:p>
        </w:tc>
        <w:tc>
          <w:tcPr>
            <w:tcW w:type="dxa" w:w="1728"/>
          </w:tcPr>
          <w:p>
            <w:r>
              <w:t>numeric(18,4)</w:t>
            </w:r>
          </w:p>
        </w:tc>
        <w:tc>
          <w:tcPr>
            <w:tcW w:type="dxa" w:w="1728"/>
          </w:tcPr>
          <w:p>
            <w:r>
              <w:t>Decimal 字串 → numeric，PG 端 cast</w:t>
            </w:r>
          </w:p>
        </w:tc>
      </w:tr>
    </w:tbl>
    <w:p/>
    <w:p>
      <w:r>
        <w:rPr>
          <w:b/>
        </w:rPr>
        <w:t>A.3 rename 對照可產成 --table-map JSON：</w:t>
      </w:r>
    </w:p>
    <w:p>
      <w:r>
        <w:rPr>
          <w:rFonts w:ascii="Consolas" w:hAnsi="Consolas"/>
          <w:sz w:val="18"/>
        </w:rPr>
        <w:t>{</w:t>
        <w:br/>
        <w:t xml:space="preserve">  "S_UserInfo": "s_user_info",</w:t>
        <w:br/>
        <w:t xml:space="preserve">  "S_Enterprise": "s_enterprise",</w:t>
        <w:br/>
        <w:t xml:space="preserve">  "hr_Employee": "hr_employee"</w:t>
        <w:br/>
        <w:t>}</w:t>
        <w:br/>
        <w:t># 存成 scripts/table_map.json 交給 import 端 --table-map</w:t>
      </w:r>
    </w:p>
    <w:p>
      <w:pPr>
        <w:pStyle w:val="Heading1"/>
      </w:pPr>
      <w:r>
        <w:t>附錄 B — 型別轉換對照表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SQL Server 型別</w:t>
            </w:r>
          </w:p>
        </w:tc>
        <w:tc>
          <w:tcPr>
            <w:tcW w:type="dxa" w:w="2160"/>
          </w:tcPr>
          <w:p>
            <w:r>
              <w:t>dump JSON 表達</w:t>
            </w:r>
          </w:p>
        </w:tc>
        <w:tc>
          <w:tcPr>
            <w:tcW w:type="dxa" w:w="2160"/>
          </w:tcPr>
          <w:p>
            <w:r>
              <w:t>PG 型別</w:t>
            </w:r>
          </w:p>
        </w:tc>
        <w:tc>
          <w:tcPr>
            <w:tcW w:type="dxa" w:w="2160"/>
          </w:tcPr>
          <w:p>
            <w:r>
              <w:t>備註</w:t>
            </w:r>
          </w:p>
        </w:tc>
      </w:tr>
      <w:tr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>
              <w:t>true / false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0 / 1 由 driver 轉 bool</w:t>
            </w:r>
          </w:p>
        </w:tc>
      </w:tr>
      <w:tr>
        <w:tc>
          <w:tcPr>
            <w:tcW w:type="dxa" w:w="2160"/>
          </w:tcPr>
          <w:p>
            <w:r>
              <w:t>tinyint / smallint / int / bigint</w:t>
            </w:r>
          </w:p>
        </w:tc>
        <w:tc>
          <w:tcPr>
            <w:tcW w:type="dxa" w:w="2160"/>
          </w:tcPr>
          <w:p>
            <w:r>
              <w:t>整數</w:t>
            </w:r>
          </w:p>
        </w:tc>
        <w:tc>
          <w:tcPr>
            <w:tcW w:type="dxa" w:w="2160"/>
          </w:tcPr>
          <w:p>
            <w:r>
              <w:t>smallint / int / bigint</w:t>
            </w:r>
          </w:p>
        </w:tc>
        <w:tc>
          <w:tcPr>
            <w:tcW w:type="dxa" w:w="2160"/>
          </w:tcPr>
          <w:p>
            <w:r>
              <w:t>直接對應</w:t>
            </w:r>
          </w:p>
        </w:tc>
      </w:tr>
      <w:tr>
        <w:tc>
          <w:tcPr>
            <w:tcW w:type="dxa" w:w="2160"/>
          </w:tcPr>
          <w:p>
            <w:r>
              <w:t>decimal / numeric / money</w:t>
            </w:r>
          </w:p>
        </w:tc>
        <w:tc>
          <w:tcPr>
            <w:tcW w:type="dxa" w:w="2160"/>
          </w:tcPr>
          <w:p>
            <w:r>
              <w:t>字串 "12.3400"</w:t>
            </w:r>
          </w:p>
        </w:tc>
        <w:tc>
          <w:tcPr>
            <w:tcW w:type="dxa" w:w="2160"/>
          </w:tcPr>
          <w:p>
            <w:r>
              <w:t>numeric(p,s)</w:t>
            </w:r>
          </w:p>
        </w:tc>
        <w:tc>
          <w:tcPr>
            <w:tcW w:type="dxa" w:w="2160"/>
          </w:tcPr>
          <w:p>
            <w:r>
              <w:t>字串保精度，PG 端 auto-cast</w:t>
            </w:r>
          </w:p>
        </w:tc>
      </w:tr>
      <w:tr>
        <w:tc>
          <w:tcPr>
            <w:tcW w:type="dxa" w:w="2160"/>
          </w:tcPr>
          <w:p>
            <w:r>
              <w:t>float / real</w:t>
            </w:r>
          </w:p>
        </w:tc>
        <w:tc>
          <w:tcPr>
            <w:tcW w:type="dxa" w:w="2160"/>
          </w:tcPr>
          <w:p>
            <w:r>
              <w:t>浮點</w:t>
            </w:r>
          </w:p>
        </w:tc>
        <w:tc>
          <w:tcPr>
            <w:tcW w:type="dxa" w:w="2160"/>
          </w:tcPr>
          <w:p>
            <w:r>
              <w:t>double / real</w:t>
            </w:r>
          </w:p>
        </w:tc>
        <w:tc>
          <w:tcPr>
            <w:tcW w:type="dxa" w:w="2160"/>
          </w:tcPr>
          <w:p>
            <w:r>
              <w:t>IEEE 754，可能微幅失準</w:t>
            </w:r>
          </w:p>
        </w:tc>
      </w:tr>
      <w:tr>
        <w:tc>
          <w:tcPr>
            <w:tcW w:type="dxa" w:w="2160"/>
          </w:tcPr>
          <w:p>
            <w:r>
              <w:t>datetime / datetime2 / smalldatetime</w:t>
            </w:r>
          </w:p>
        </w:tc>
        <w:tc>
          <w:tcPr>
            <w:tcW w:type="dxa" w:w="2160"/>
          </w:tcPr>
          <w:p>
            <w:r>
              <w:t>"2026-08-28T14:30:00"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naive datetime，無 tz</w:t>
            </w:r>
          </w:p>
        </w:tc>
      </w:tr>
      <w:tr>
        <w:tc>
          <w:tcPr>
            <w:tcW w:type="dxa" w:w="2160"/>
          </w:tcPr>
          <w:p>
            <w:r>
              <w:t>datetimeoffset</w:t>
            </w:r>
          </w:p>
        </w:tc>
        <w:tc>
          <w:tcPr>
            <w:tcW w:type="dxa" w:w="2160"/>
          </w:tcPr>
          <w:p>
            <w:r>
              <w:t>"2026-08-28T14:30:00+08:00"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帶 tz offset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"2026-08-28"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純日期</w:t>
            </w:r>
          </w:p>
        </w:tc>
      </w:tr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"14:30:00.000000"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純時間</w:t>
            </w:r>
          </w:p>
        </w:tc>
      </w:tr>
      <w:tr>
        <w:tc>
          <w:tcPr>
            <w:tcW w:type="dxa" w:w="2160"/>
          </w:tcPr>
          <w:p>
            <w:r>
              <w:t>uniqueidentifier</w:t>
            </w:r>
          </w:p>
        </w:tc>
        <w:tc>
          <w:tcPr>
            <w:tcW w:type="dxa" w:w="2160"/>
          </w:tcPr>
          <w:p>
            <w:r>
              <w:t>"550e8400-..."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字串 → uuid auto-cast</w:t>
            </w:r>
          </w:p>
        </w:tc>
      </w:tr>
      <w:tr>
        <w:tc>
          <w:tcPr>
            <w:tcW w:type="dxa" w:w="2160"/>
          </w:tcPr>
          <w:p>
            <w:r>
              <w:t>varchar / nvarchar / text / ntext</w:t>
            </w:r>
          </w:p>
        </w:tc>
        <w:tc>
          <w:tcPr>
            <w:tcW w:type="dxa" w:w="2160"/>
          </w:tcPr>
          <w:p>
            <w:r>
              <w:t>字串</w:t>
            </w:r>
          </w:p>
        </w:tc>
        <w:tc>
          <w:tcPr>
            <w:tcW w:type="dxa" w:w="2160"/>
          </w:tcPr>
          <w:p>
            <w:r>
              <w:t>text / varchar</w:t>
            </w:r>
          </w:p>
        </w:tc>
        <w:tc>
          <w:tcPr>
            <w:tcW w:type="dxa" w:w="2160"/>
          </w:tcPr>
          <w:p>
            <w:r>
              <w:t>統一 UTF-8</w:t>
            </w:r>
          </w:p>
        </w:tc>
      </w:tr>
      <w:tr>
        <w:tc>
          <w:tcPr>
            <w:tcW w:type="dxa" w:w="2160"/>
          </w:tcPr>
          <w:p>
            <w:r>
              <w:t>binary / varbinary / image</w:t>
            </w:r>
          </w:p>
        </w:tc>
        <w:tc>
          <w:tcPr>
            <w:tcW w:type="dxa" w:w="2160"/>
          </w:tcPr>
          <w:p>
            <w:r>
              <w:t>{"__b64__":"..."}</w:t>
            </w:r>
          </w:p>
        </w:tc>
        <w:tc>
          <w:tcPr>
            <w:tcW w:type="dxa" w:w="2160"/>
          </w:tcPr>
          <w:p>
            <w:r>
              <w:t>bytea</w:t>
            </w:r>
          </w:p>
        </w:tc>
        <w:tc>
          <w:tcPr>
            <w:tcW w:type="dxa" w:w="2160"/>
          </w:tcPr>
          <w:p>
            <w:r>
              <w:t>base64 encoded；import 端 base64.decode 還原</w:t>
            </w:r>
          </w:p>
        </w:tc>
      </w:tr>
    </w:tbl>
    <w:p/>
    <w:p>
      <w:pPr>
        <w:pStyle w:val="Heading1"/>
      </w:pPr>
      <w:r>
        <w:t>附錄 C — 驗證 SQL 快速範本</w:t>
      </w:r>
    </w:p>
    <w:p>
      <w:r>
        <w:rPr>
          <w:b/>
        </w:rPr>
        <w:t>L1 row count 對照</w:t>
      </w:r>
    </w:p>
    <w:p>
      <w:r>
        <w:rPr>
          <w:rFonts w:ascii="Consolas" w:hAnsi="Consolas"/>
          <w:sz w:val="18"/>
        </w:rPr>
        <w:t>-- SQL Server 端</w:t>
        <w:br/>
        <w:t>SELECT t.name AS table_name, SUM(p.rows) AS row_count</w:t>
        <w:br/>
        <w:t xml:space="preserve">  FROM sys.tables t</w:t>
        <w:br/>
        <w:t xml:space="preserve">  JOIN sys.partitions p ON t.object_id = p.object_id</w:t>
        <w:br/>
        <w:t xml:space="preserve"> WHERE p.index_id IN (0,1)</w:t>
        <w:br/>
        <w:t xml:space="preserve"> GROUP BY t.name ORDER BY t.name;</w:t>
        <w:br/>
        <w:br/>
        <w:t>-- PostgreSQL 端</w:t>
        <w:br/>
        <w:t>SELECT relname AS table_name, n_live_tup AS row_count</w:t>
        <w:br/>
        <w:t xml:space="preserve">  FROM pg_stat_user_tables</w:t>
        <w:br/>
        <w:t xml:space="preserve"> ORDER BY relname;</w:t>
      </w:r>
    </w:p>
    <w:p>
      <w:r>
        <w:rPr>
          <w:b/>
        </w:rPr>
        <w:t>L4 業務 spot check 範例</w:t>
      </w:r>
    </w:p>
    <w:p>
      <w:r>
        <w:rPr>
          <w:rFonts w:ascii="Consolas" w:hAnsi="Consolas"/>
          <w:sz w:val="18"/>
        </w:rPr>
        <w:t>-- 派工今日筆數</w:t>
        <w:br/>
        <w:t>SELECT COUNT(*) FROM p_project_visit</w:t>
        <w:br/>
        <w:t xml:space="preserve"> WHERE visit_date = CURRENT_DATE AND enterprise_id = 1;</w:t>
        <w:br/>
        <w:br/>
        <w:t>-- 契約成本 2026-08 合計</w:t>
        <w:br/>
        <w:t>SELECT SUM(amount) FROM c_contract_cost</w:t>
        <w:br/>
        <w:t xml:space="preserve"> WHERE cost_month = '2026-08' AND enterprise_id = 1;</w:t>
      </w:r>
    </w:p>
    <w:p/>
    <w:p>
      <w:pPr>
        <w:jc w:val="center"/>
      </w:pPr>
      <w:r>
        <w:rPr>
          <w:i/>
        </w:rPr>
        <w:t>— 亞瑟一次性遷移 SOP v3 · 2026-09-03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