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80"/>
      </w:pPr>
      <w:r>
        <w:rPr>
          <w:color w:val="666666"/>
          <w:sz w:val="26"/>
        </w:rPr>
        <w:t>夏普震旦 OMO</w:t>
      </w:r>
    </w:p>
    <w:p>
      <w:pPr>
        <w:spacing w:after="0"/>
      </w:pPr>
      <w:r>
        <w:rPr>
          <w:b/>
          <w:color w:val="0F2C52"/>
          <w:sz w:val="68"/>
        </w:rPr>
        <w:t>震旦系統</w:t>
      </w:r>
    </w:p>
    <w:p>
      <w:pPr>
        <w:spacing w:after="120"/>
      </w:pPr>
      <w:r>
        <w:rPr>
          <w:b/>
          <w:color w:val="0F2C52"/>
          <w:sz w:val="68"/>
        </w:rPr>
        <w:t>操作手冊  ·  總部版</w:t>
      </w:r>
    </w:p>
    <w:p>
      <w:pPr>
        <w:spacing w:after="320"/>
        <w:pBdr>
          <w:bottom w:val="single" w:sz="16" w:space="4" w:color="C0272D"/>
        </w:pBdr>
      </w:pPr>
      <w:r>
        <w:rPr>
          <w:sz w:val="12"/>
        </w:rPr>
        <w:t xml:space="preserve">　　　　　</w:t>
      </w:r>
    </w:p>
    <w:p>
      <w:pPr>
        <w:spacing w:after="280"/>
      </w:pPr>
      <w:r>
        <w:rPr>
          <w:color w:val="666666"/>
          <w:sz w:val="24"/>
        </w:rPr>
        <w:t>全國營運視角    ·    決策裁決    ·    治理稽核</w:t>
      </w:r>
    </w:p>
    <w:p>
      <w:pPr>
        <w:spacing w:after="120"/>
      </w:pPr>
      <w:r>
        <w:rPr>
          <w:sz w:val="22"/>
        </w:rPr>
        <w:t>本手冊為總部管理層專用，說明如何在系統中掌握全國經營戰情、</w:t>
      </w:r>
    </w:p>
    <w:p>
      <w:pPr>
        <w:spacing w:after="120"/>
      </w:pPr>
      <w:r>
        <w:rPr>
          <w:sz w:val="22"/>
        </w:rPr>
        <w:t>裁決 B2C 行銷與 B2B 補貨、治理個資稽核與系統管理。</w:t>
      </w:r>
    </w:p>
    <w:p>
      <w:pPr>
        <w:spacing w:after="120"/>
      </w:pPr>
    </w:p>
    <w:p>
      <w:r>
        <w:rPr>
          <w:color w:val="666666"/>
          <w:sz w:val="19"/>
        </w:rPr>
        <w:t>版本  v1（2026-09-02）總部分冊</w:t>
      </w:r>
    </w:p>
    <w:p>
      <w:r>
        <w:rPr>
          <w:color w:val="666666"/>
          <w:sz w:val="19"/>
        </w:rPr>
        <w:t>適用對象  總經理、董事長、資訊主管、風險長、業主超管、業主主管</w:t>
      </w:r>
    </w:p>
    <w:p>
      <w:r>
        <w:rPr>
          <w:color w:val="666666"/>
          <w:sz w:val="19"/>
        </w:rPr>
        <w:t>平台  夏普震旦 OMO 全通路零售 AI 平台</w:t>
      </w:r>
    </w:p>
    <w:p>
      <w:r>
        <w:rPr>
          <w:color w:val="666666"/>
          <w:sz w:val="19"/>
        </w:rPr>
        <w:t>測試網址  https://zdts.bibifortest.org</w:t>
      </w:r>
    </w:p>
    <w:p>
      <w:pPr>
        <w:spacing w:after="400"/>
      </w:pPr>
    </w:p>
    <w:p>
      <w:pPr>
        <w:spacing w:before="600"/>
        <w:shd w:val="clear" w:color="auto" w:fill="FFF9E5"/>
        <w:pBdr>
          <w:left w:val="single" w:sz="4" w:space="8" w:color="EED887"/>
          <w:bottom w:val="single" w:sz="4" w:space="4" w:color="EED887"/>
          <w:top w:val="single" w:sz="4" w:space="4" w:color="EED887"/>
          <w:right w:val="single" w:sz="4" w:space="4" w:color="EED887"/>
        </w:pBdr>
      </w:pPr>
      <w:r>
        <w:rPr>
          <w:sz w:val="20"/>
        </w:rPr>
        <w:t>本手冊截圖取自 zdts.bibifortest.org 開發驗證環境，以「admin」超級管理員帳號實際登入操作產生；部分章節借用 mkt / ops / store 三個角色帳號截取的畫面（總部視角資料範圍更大，但介面同一支）。</w:t>
      </w:r>
    </w:p>
    <w:p>
      <w:pPr>
        <w:shd w:val="clear" w:color="auto" w:fill="FFF9E5"/>
        <w:pBdr>
          <w:left w:val="single" w:sz="4" w:space="8" w:color="EED887"/>
          <w:bottom w:val="single" w:sz="4" w:space="4" w:color="EED887"/>
          <w:right w:val="single" w:sz="4" w:space="4" w:color="EED887"/>
        </w:pBdr>
      </w:pPr>
      <w:r>
        <w:rPr>
          <w:sz w:val="20"/>
        </w:rPr>
        <w:t>本冊同時涵蓋業主超管（executive）與業主主管（business_director）。差別只在於「業主超管可改帳號與角色，業主主管日常營運全開但不改權限」，本冊會在對應段落以紅色小標籤註記「僅業主超管可用」。</w:t>
      </w:r>
    </w:p>
    <w:p>
      <w:r>
        <w:br w:type="page"/>
      </w:r>
    </w:p>
    <w:p>
      <w:pPr>
        <w:spacing w:after="120"/>
      </w:pPr>
      <w:r>
        <w:rPr>
          <w:b/>
          <w:color w:val="0F2C52"/>
          <w:sz w:val="44"/>
        </w:rPr>
        <w:t>目錄</w:t>
      </w:r>
    </w:p>
    <w:p>
      <w:pPr>
        <w:spacing w:after="280"/>
        <w:pBdr>
          <w:bottom w:val="single" w:sz="8" w:space="4" w:color="999999"/>
        </w:pBdr>
      </w:pPr>
      <w:r>
        <w:rPr>
          <w:sz w:val="8"/>
        </w:rPr>
        <w:t xml:space="preserve">　</w:t>
      </w:r>
    </w:p>
    <w:tbl>
      <w:tblPr>
        <w:tblW w:type="auto" w:w="0"/>
        <w:tblLook w:firstColumn="1" w:firstRow="1" w:lastColumn="0" w:lastRow="0" w:noHBand="0" w:noVBand="1" w:val="04A0"/>
      </w:tblPr>
      <w:tblGrid>
        <w:gridCol w:w="3249"/>
        <w:gridCol w:w="3249"/>
        <w:gridCol w:w="3249"/>
      </w:tblGrid>
      <w:tr>
        <w:tc>
          <w:tcPr>
            <w:tcW w:type="dxa" w:w="1247"/>
            <w:tcBorders>
              <w:bottom w:val="single" w:sz="4" w:color="DDDDDD"/>
            </w:tcBorders>
          </w:tcPr>
          <w:p>
            <w:r/>
            <w:r>
              <w:rPr>
                <w:color w:val="666666"/>
                <w:sz w:val="20"/>
              </w:rPr>
              <w:t>第一章</w:t>
            </w:r>
          </w:p>
        </w:tc>
        <w:tc>
          <w:tcPr>
            <w:tcW w:type="dxa" w:w="3402"/>
            <w:tcBorders>
              <w:bottom w:val="single" w:sz="4" w:color="DDDDDD"/>
            </w:tcBorders>
          </w:tcPr>
          <w:p>
            <w:r/>
            <w:r>
              <w:rPr>
                <w:b/>
                <w:color w:val="0F2C52"/>
                <w:sz w:val="23"/>
              </w:rPr>
              <w:t>登入與總部儀表板</w:t>
            </w:r>
          </w:p>
        </w:tc>
        <w:tc>
          <w:tcPr>
            <w:tcW w:type="dxa" w:w="4535"/>
            <w:tcBorders>
              <w:bottom w:val="single" w:sz="4" w:color="DDDDDD"/>
            </w:tcBorders>
          </w:tcPr>
          <w:p>
            <w:r/>
            <w:r>
              <w:rPr>
                <w:color w:val="666666"/>
                <w:sz w:val="20"/>
              </w:rPr>
              <w:t>登入、MFA、儀表板、完整選單</w:t>
            </w:r>
          </w:p>
        </w:tc>
      </w:tr>
      <w:tr>
        <w:tc>
          <w:tcPr>
            <w:tcW w:type="dxa" w:w="1247"/>
            <w:tcBorders>
              <w:bottom w:val="single" w:sz="4" w:color="DDDDDD"/>
            </w:tcBorders>
          </w:tcPr>
          <w:p>
            <w:r/>
            <w:r>
              <w:rPr>
                <w:color w:val="666666"/>
                <w:sz w:val="20"/>
              </w:rPr>
              <w:t>第二章</w:t>
            </w:r>
          </w:p>
        </w:tc>
        <w:tc>
          <w:tcPr>
            <w:tcW w:type="dxa" w:w="3402"/>
            <w:tcBorders>
              <w:bottom w:val="single" w:sz="4" w:color="DDDDDD"/>
            </w:tcBorders>
          </w:tcPr>
          <w:p>
            <w:r/>
            <w:r>
              <w:rPr>
                <w:b/>
                <w:color w:val="0F2C52"/>
                <w:sz w:val="23"/>
              </w:rPr>
              <w:t>全國經營戰情</w:t>
            </w:r>
          </w:p>
        </w:tc>
        <w:tc>
          <w:tcPr>
            <w:tcW w:type="dxa" w:w="4535"/>
            <w:tcBorders>
              <w:bottom w:val="single" w:sz="4" w:color="DDDDDD"/>
            </w:tcBorders>
          </w:tcPr>
          <w:p>
            <w:r/>
            <w:r>
              <w:rPr>
                <w:color w:val="666666"/>
                <w:sz w:val="20"/>
              </w:rPr>
              <w:t>KPI、里程碑、門店概覽、執行摘要下鑽</w:t>
            </w:r>
          </w:p>
        </w:tc>
      </w:tr>
      <w:tr>
        <w:tc>
          <w:tcPr>
            <w:tcW w:type="dxa" w:w="1247"/>
            <w:tcBorders>
              <w:bottom w:val="single" w:sz="4" w:color="DDDDDD"/>
            </w:tcBorders>
          </w:tcPr>
          <w:p>
            <w:r/>
            <w:r>
              <w:rPr>
                <w:color w:val="666666"/>
                <w:sz w:val="20"/>
              </w:rPr>
              <w:t>第三章</w:t>
            </w:r>
          </w:p>
        </w:tc>
        <w:tc>
          <w:tcPr>
            <w:tcW w:type="dxa" w:w="3402"/>
            <w:tcBorders>
              <w:bottom w:val="single" w:sz="4" w:color="DDDDDD"/>
            </w:tcBorders>
          </w:tcPr>
          <w:p>
            <w:r/>
            <w:r>
              <w:rPr>
                <w:b/>
                <w:color w:val="0F2C52"/>
                <w:sz w:val="23"/>
              </w:rPr>
              <w:t>B2C 會員全景</w:t>
            </w:r>
          </w:p>
        </w:tc>
        <w:tc>
          <w:tcPr>
            <w:tcW w:type="dxa" w:w="4535"/>
            <w:tcBorders>
              <w:bottom w:val="single" w:sz="4" w:color="DDDDDD"/>
            </w:tcBorders>
          </w:tcPr>
          <w:p>
            <w:r/>
            <w:r>
              <w:rPr>
                <w:color w:val="666666"/>
                <w:sz w:val="20"/>
              </w:rPr>
              <w:t>分群、RFM、標籤、群組、AI 名單、會員查詢</w:t>
            </w:r>
          </w:p>
        </w:tc>
      </w:tr>
      <w:tr>
        <w:tc>
          <w:tcPr>
            <w:tcW w:type="dxa" w:w="1247"/>
            <w:tcBorders>
              <w:bottom w:val="single" w:sz="4" w:color="DDDDDD"/>
            </w:tcBorders>
          </w:tcPr>
          <w:p>
            <w:r/>
            <w:r>
              <w:rPr>
                <w:color w:val="666666"/>
                <w:sz w:val="20"/>
              </w:rPr>
              <w:t>第四章</w:t>
            </w:r>
          </w:p>
        </w:tc>
        <w:tc>
          <w:tcPr>
            <w:tcW w:type="dxa" w:w="3402"/>
            <w:tcBorders>
              <w:bottom w:val="single" w:sz="4" w:color="DDDDDD"/>
            </w:tcBorders>
          </w:tcPr>
          <w:p>
            <w:r/>
            <w:r>
              <w:rPr>
                <w:b/>
                <w:color w:val="0F2C52"/>
                <w:sz w:val="23"/>
              </w:rPr>
              <w:t>B2C 行銷活動治理</w:t>
            </w:r>
          </w:p>
        </w:tc>
        <w:tc>
          <w:tcPr>
            <w:tcW w:type="dxa" w:w="4535"/>
            <w:tcBorders>
              <w:bottom w:val="single" w:sz="4" w:color="DDDDDD"/>
            </w:tcBorders>
          </w:tcPr>
          <w:p>
            <w:r/>
            <w:r>
              <w:rPr>
                <w:color w:val="666666"/>
                <w:sz w:val="20"/>
              </w:rPr>
              <w:t>活動、旅程、AI 文案、AI 審核佇列</w:t>
            </w:r>
          </w:p>
        </w:tc>
      </w:tr>
      <w:tr>
        <w:tc>
          <w:tcPr>
            <w:tcW w:type="dxa" w:w="1247"/>
            <w:tcBorders>
              <w:bottom w:val="single" w:sz="4" w:color="DDDDDD"/>
            </w:tcBorders>
          </w:tcPr>
          <w:p>
            <w:r/>
            <w:r>
              <w:rPr>
                <w:color w:val="666666"/>
                <w:sz w:val="20"/>
              </w:rPr>
              <w:t>第五章</w:t>
            </w:r>
          </w:p>
        </w:tc>
        <w:tc>
          <w:tcPr>
            <w:tcW w:type="dxa" w:w="3402"/>
            <w:tcBorders>
              <w:bottom w:val="single" w:sz="4" w:color="DDDDDD"/>
            </w:tcBorders>
          </w:tcPr>
          <w:p>
            <w:r/>
            <w:r>
              <w:rPr>
                <w:b/>
                <w:color w:val="0F2C52"/>
                <w:sz w:val="23"/>
              </w:rPr>
              <w:t>B2B 補貨全國視角</w:t>
            </w:r>
          </w:p>
        </w:tc>
        <w:tc>
          <w:tcPr>
            <w:tcW w:type="dxa" w:w="4535"/>
            <w:tcBorders>
              <w:bottom w:val="single" w:sz="4" w:color="DDDDDD"/>
            </w:tcBorders>
          </w:tcPr>
          <w:p>
            <w:r/>
            <w:r>
              <w:rPr>
                <w:color w:val="666666"/>
                <w:sz w:val="20"/>
              </w:rPr>
              <w:t>補貨、預警、預測、區域、外部聲量、競品</w:t>
            </w:r>
          </w:p>
        </w:tc>
      </w:tr>
      <w:tr>
        <w:tc>
          <w:tcPr>
            <w:tcW w:type="dxa" w:w="1247"/>
            <w:tcBorders>
              <w:bottom w:val="single" w:sz="4" w:color="DDDDDD"/>
            </w:tcBorders>
          </w:tcPr>
          <w:p>
            <w:r/>
            <w:r>
              <w:rPr>
                <w:color w:val="666666"/>
                <w:sz w:val="20"/>
              </w:rPr>
              <w:t>第六章</w:t>
            </w:r>
          </w:p>
        </w:tc>
        <w:tc>
          <w:tcPr>
            <w:tcW w:type="dxa" w:w="3402"/>
            <w:tcBorders>
              <w:bottom w:val="single" w:sz="4" w:color="DDDDDD"/>
            </w:tcBorders>
          </w:tcPr>
          <w:p>
            <w:r/>
            <w:r>
              <w:rPr>
                <w:b/>
                <w:color w:val="0F2C52"/>
                <w:sz w:val="23"/>
              </w:rPr>
              <w:t>門市營運與服務</w:t>
            </w:r>
          </w:p>
        </w:tc>
        <w:tc>
          <w:tcPr>
            <w:tcW w:type="dxa" w:w="4535"/>
            <w:tcBorders>
              <w:bottom w:val="single" w:sz="4" w:color="DDDDDD"/>
            </w:tcBorders>
          </w:tcPr>
          <w:p>
            <w:r/>
            <w:r>
              <w:rPr>
                <w:color w:val="666666"/>
                <w:sz w:val="20"/>
              </w:rPr>
              <w:t>顧客查詢、服務紀錄、門市 KPI</w:t>
            </w:r>
          </w:p>
        </w:tc>
      </w:tr>
      <w:tr>
        <w:tc>
          <w:tcPr>
            <w:tcW w:type="dxa" w:w="1247"/>
            <w:tcBorders>
              <w:bottom w:val="single" w:sz="4" w:color="DDDDDD"/>
            </w:tcBorders>
          </w:tcPr>
          <w:p>
            <w:r/>
            <w:r>
              <w:rPr>
                <w:color w:val="666666"/>
                <w:sz w:val="20"/>
              </w:rPr>
              <w:t>第七章</w:t>
            </w:r>
          </w:p>
        </w:tc>
        <w:tc>
          <w:tcPr>
            <w:tcW w:type="dxa" w:w="3402"/>
            <w:tcBorders>
              <w:bottom w:val="single" w:sz="4" w:color="DDDDDD"/>
            </w:tcBorders>
          </w:tcPr>
          <w:p>
            <w:r/>
            <w:r>
              <w:rPr>
                <w:b/>
                <w:color w:val="0F2C52"/>
                <w:sz w:val="23"/>
              </w:rPr>
              <w:t>AI 對話助手</w:t>
            </w:r>
          </w:p>
        </w:tc>
        <w:tc>
          <w:tcPr>
            <w:tcW w:type="dxa" w:w="4535"/>
            <w:tcBorders>
              <w:bottom w:val="single" w:sz="4" w:color="DDDDDD"/>
            </w:tcBorders>
          </w:tcPr>
          <w:p>
            <w:r/>
            <w:r>
              <w:rPr>
                <w:color w:val="666666"/>
                <w:sz w:val="20"/>
              </w:rPr>
              <w:t>自然語言查詢的總部應用</w:t>
            </w:r>
          </w:p>
        </w:tc>
      </w:tr>
      <w:tr>
        <w:tc>
          <w:tcPr>
            <w:tcW w:type="dxa" w:w="1247"/>
            <w:tcBorders>
              <w:bottom w:val="single" w:sz="4" w:color="DDDDDD"/>
            </w:tcBorders>
          </w:tcPr>
          <w:p>
            <w:r/>
            <w:r>
              <w:rPr>
                <w:color w:val="666666"/>
                <w:sz w:val="20"/>
              </w:rPr>
              <w:t>第八章</w:t>
            </w:r>
          </w:p>
        </w:tc>
        <w:tc>
          <w:tcPr>
            <w:tcW w:type="dxa" w:w="3402"/>
            <w:tcBorders>
              <w:bottom w:val="single" w:sz="4" w:color="DDDDDD"/>
            </w:tcBorders>
          </w:tcPr>
          <w:p>
            <w:r/>
            <w:r>
              <w:rPr>
                <w:b/>
                <w:color w:val="0F2C52"/>
                <w:sz w:val="23"/>
              </w:rPr>
              <w:t>個資與資安治理</w:t>
            </w:r>
          </w:p>
        </w:tc>
        <w:tc>
          <w:tcPr>
            <w:tcW w:type="dxa" w:w="4535"/>
            <w:tcBorders>
              <w:bottom w:val="single" w:sz="4" w:color="DDDDDD"/>
            </w:tcBorders>
          </w:tcPr>
          <w:p>
            <w:r/>
            <w:r>
              <w:rPr>
                <w:color w:val="666666"/>
                <w:sz w:val="20"/>
              </w:rPr>
              <w:t>稽核、警示、弱點、DSAR、同意、佐證頁</w:t>
            </w:r>
          </w:p>
        </w:tc>
      </w:tr>
      <w:tr>
        <w:tc>
          <w:tcPr>
            <w:tcW w:type="dxa" w:w="1247"/>
            <w:tcBorders>
              <w:bottom w:val="single" w:sz="4" w:color="DDDDDD"/>
            </w:tcBorders>
          </w:tcPr>
          <w:p>
            <w:r/>
            <w:r>
              <w:rPr>
                <w:color w:val="666666"/>
                <w:sz w:val="20"/>
              </w:rPr>
              <w:t>第九章</w:t>
            </w:r>
          </w:p>
        </w:tc>
        <w:tc>
          <w:tcPr>
            <w:tcW w:type="dxa" w:w="3402"/>
            <w:tcBorders>
              <w:bottom w:val="single" w:sz="4" w:color="DDDDDD"/>
            </w:tcBorders>
          </w:tcPr>
          <w:p>
            <w:r/>
            <w:r>
              <w:rPr>
                <w:b/>
                <w:color w:val="0F2C52"/>
                <w:sz w:val="23"/>
              </w:rPr>
              <w:t>系統管理</w:t>
            </w:r>
          </w:p>
        </w:tc>
        <w:tc>
          <w:tcPr>
            <w:tcW w:type="dxa" w:w="4535"/>
            <w:tcBorders>
              <w:bottom w:val="single" w:sz="4" w:color="DDDDDD"/>
            </w:tcBorders>
          </w:tcPr>
          <w:p>
            <w:r/>
            <w:r>
              <w:rPr>
                <w:color w:val="666666"/>
                <w:sz w:val="20"/>
              </w:rPr>
              <w:t>使用者、角色、Session、SKU、LLM 成本、緊急權限</w:t>
            </w:r>
          </w:p>
        </w:tc>
      </w:tr>
      <w:tr>
        <w:tc>
          <w:tcPr>
            <w:tcW w:type="dxa" w:w="1247"/>
            <w:tcBorders>
              <w:bottom w:val="single" w:sz="4" w:color="DDDDDD"/>
            </w:tcBorders>
          </w:tcPr>
          <w:p>
            <w:r/>
            <w:r>
              <w:rPr>
                <w:color w:val="666666"/>
                <w:sz w:val="20"/>
              </w:rPr>
              <w:t>第十章</w:t>
            </w:r>
          </w:p>
        </w:tc>
        <w:tc>
          <w:tcPr>
            <w:tcW w:type="dxa" w:w="3402"/>
            <w:tcBorders>
              <w:bottom w:val="single" w:sz="4" w:color="DDDDDD"/>
            </w:tcBorders>
          </w:tcPr>
          <w:p>
            <w:r/>
            <w:r>
              <w:rPr>
                <w:b/>
                <w:color w:val="0F2C52"/>
                <w:sz w:val="23"/>
              </w:rPr>
              <w:t>常見決策情境</w:t>
            </w:r>
          </w:p>
        </w:tc>
        <w:tc>
          <w:tcPr>
            <w:tcW w:type="dxa" w:w="4535"/>
            <w:tcBorders>
              <w:bottom w:val="single" w:sz="4" w:color="DDDDDD"/>
            </w:tcBorders>
          </w:tcPr>
          <w:p>
            <w:r/>
            <w:r>
              <w:rPr>
                <w:color w:val="666666"/>
                <w:sz w:val="20"/>
              </w:rPr>
              <w:t>新區主管接手、離職封鎖、DSAR、資料外流第一小時</w:t>
            </w:r>
          </w:p>
        </w:tc>
      </w:tr>
      <w:tr>
        <w:tc>
          <w:tcPr>
            <w:tcW w:type="dxa" w:w="1247"/>
            <w:tcBorders>
              <w:bottom w:val="single" w:sz="4" w:color="DDDDDD"/>
            </w:tcBorders>
          </w:tcPr>
          <w:p>
            <w:r/>
            <w:r>
              <w:rPr>
                <w:color w:val="666666"/>
                <w:sz w:val="20"/>
              </w:rPr>
              <w:t>附錄 A</w:t>
            </w:r>
          </w:p>
        </w:tc>
        <w:tc>
          <w:tcPr>
            <w:tcW w:type="dxa" w:w="3402"/>
            <w:tcBorders>
              <w:bottom w:val="single" w:sz="4" w:color="DDDDDD"/>
            </w:tcBorders>
          </w:tcPr>
          <w:p>
            <w:r/>
            <w:r>
              <w:rPr>
                <w:b/>
                <w:color w:val="0F2C52"/>
                <w:sz w:val="23"/>
              </w:rPr>
              <w:t>系統管理員專屬：AI 模型維運</w:t>
            </w:r>
          </w:p>
        </w:tc>
        <w:tc>
          <w:tcPr>
            <w:tcW w:type="dxa" w:w="4535"/>
            <w:tcBorders>
              <w:bottom w:val="single" w:sz="4" w:color="DDDDDD"/>
            </w:tcBorders>
          </w:tcPr>
          <w:p>
            <w:r/>
            <w:r>
              <w:rPr>
                <w:color w:val="666666"/>
                <w:sz w:val="20"/>
              </w:rPr>
              <w:t>模型、準確度、特徵、Pipeline、ER、Feedback</w:t>
            </w:r>
          </w:p>
        </w:tc>
      </w:tr>
      <w:tr>
        <w:tc>
          <w:tcPr>
            <w:tcW w:type="dxa" w:w="1247"/>
            <w:tcBorders>
              <w:bottom w:val="single" w:sz="4" w:color="DDDDDD"/>
            </w:tcBorders>
          </w:tcPr>
          <w:p>
            <w:r/>
            <w:r>
              <w:rPr>
                <w:color w:val="666666"/>
                <w:sz w:val="20"/>
              </w:rPr>
              <w:t>附錄 B</w:t>
            </w:r>
          </w:p>
        </w:tc>
        <w:tc>
          <w:tcPr>
            <w:tcW w:type="dxa" w:w="3402"/>
            <w:tcBorders>
              <w:bottom w:val="single" w:sz="4" w:color="DDDDDD"/>
            </w:tcBorders>
          </w:tcPr>
          <w:p>
            <w:r/>
            <w:r>
              <w:rPr>
                <w:b/>
                <w:color w:val="0F2C52"/>
                <w:sz w:val="23"/>
              </w:rPr>
              <w:t>五角色權限對照表</w:t>
            </w:r>
          </w:p>
        </w:tc>
        <w:tc>
          <w:tcPr>
            <w:tcW w:type="dxa" w:w="4535"/>
            <w:tcBorders>
              <w:bottom w:val="single" w:sz="4" w:color="DDDDDD"/>
            </w:tcBorders>
          </w:tcPr>
          <w:p>
            <w:r/>
            <w:r>
              <w:rPr>
                <w:color w:val="666666"/>
                <w:sz w:val="20"/>
              </w:rPr>
              <w:t>誰能做什麼、誰不能做什麼</w:t>
            </w:r>
          </w:p>
        </w:tc>
      </w:tr>
      <w:tr>
        <w:tc>
          <w:tcPr>
            <w:tcW w:type="dxa" w:w="1247"/>
            <w:tcBorders>
              <w:bottom w:val="single" w:sz="4" w:color="DDDDDD"/>
            </w:tcBorders>
          </w:tcPr>
          <w:p>
            <w:r/>
            <w:r>
              <w:rPr>
                <w:color w:val="666666"/>
                <w:sz w:val="20"/>
              </w:rPr>
              <w:t>附錄 C</w:t>
            </w:r>
          </w:p>
        </w:tc>
        <w:tc>
          <w:tcPr>
            <w:tcW w:type="dxa" w:w="3402"/>
            <w:tcBorders>
              <w:bottom w:val="single" w:sz="4" w:color="DDDDDD"/>
            </w:tcBorders>
          </w:tcPr>
          <w:p>
            <w:r/>
            <w:r>
              <w:rPr>
                <w:b/>
                <w:color w:val="0F2C52"/>
                <w:sz w:val="23"/>
              </w:rPr>
              <w:t>名詞小抄 / 常見錯誤排解</w:t>
            </w:r>
          </w:p>
        </w:tc>
        <w:tc>
          <w:tcPr>
            <w:tcW w:type="dxa" w:w="4535"/>
            <w:tcBorders>
              <w:bottom w:val="single" w:sz="4" w:color="DDDDDD"/>
            </w:tcBorders>
          </w:tcPr>
          <w:p>
            <w:r/>
            <w:r>
              <w:rPr>
                <w:color w:val="666666"/>
                <w:sz w:val="20"/>
              </w:rPr>
              <w:t>手邊備查</w:t>
            </w:r>
          </w:p>
        </w:tc>
      </w:tr>
      <w:tr>
        <w:tc>
          <w:tcPr>
            <w:tcW w:type="dxa" w:w="1247"/>
            <w:tcBorders>
              <w:bottom w:val="single" w:sz="4" w:color="DDDDDD"/>
            </w:tcBorders>
          </w:tcPr>
          <w:p>
            <w:r/>
            <w:r>
              <w:rPr>
                <w:color w:val="666666"/>
                <w:sz w:val="20"/>
              </w:rPr>
              <w:t>附錄 D</w:t>
            </w:r>
          </w:p>
        </w:tc>
        <w:tc>
          <w:tcPr>
            <w:tcW w:type="dxa" w:w="3402"/>
            <w:tcBorders>
              <w:bottom w:val="single" w:sz="4" w:color="DDDDDD"/>
            </w:tcBorders>
          </w:tcPr>
          <w:p>
            <w:r/>
            <w:r>
              <w:rPr>
                <w:b/>
                <w:color w:val="0F2C52"/>
                <w:sz w:val="23"/>
              </w:rPr>
              <w:t>系統管理者交接檢核清單</w:t>
            </w:r>
          </w:p>
        </w:tc>
        <w:tc>
          <w:tcPr>
            <w:tcW w:type="dxa" w:w="4535"/>
            <w:tcBorders>
              <w:bottom w:val="single" w:sz="4" w:color="DDDDDD"/>
            </w:tcBorders>
          </w:tcPr>
          <w:p>
            <w:r/>
            <w:r>
              <w:rPr>
                <w:color w:val="666666"/>
                <w:sz w:val="20"/>
              </w:rPr>
              <w:t>接班交接必填項</w:t>
            </w:r>
          </w:p>
        </w:tc>
      </w:tr>
    </w:tbl>
    <w:p>
      <w:pPr>
        <w:spacing w:after="200"/>
      </w:pPr>
    </w:p>
    <w:p>
      <w:pPr>
        <w:spacing w:before="80" w:after="160"/>
        <w:ind w:left="170"/>
        <w:pBdr>
          <w:left w:val="single" w:sz="24" w:space="8" w:color="C0272D"/>
        </w:pBdr>
        <w:shd w:val="clear" w:color="auto" w:fill="F5F5F5"/>
      </w:pPr>
      <w:r>
        <w:rPr>
          <w:sz w:val="21"/>
        </w:rPr>
        <w:t>本手冊以「總部管理層一天的工作動線」順序寫：早晨進系統看全國戰情（第一、二章）→ 檢視今日待裁決的 B2C / B2B 案件（第三、四、五章）→ 抽查門市服務（第六章）→ 用 AI 對話快速取數（第七章）→ 有稽核需求時進治理頁（第八章）→ 需要調整帳號權限時進系統管理（第九章）→ 遇到重大事件按第十章的情境處置。AI 模型健康度屬 ML-Ops 專業，抽出到附錄 A。</w:t>
      </w:r>
    </w:p>
    <w:p>
      <w:r>
        <w:br w:type="page"/>
      </w:r>
    </w:p>
    <w:p>
      <w:pPr>
        <w:spacing w:before="360" w:after="80"/>
      </w:pPr>
      <w:r>
        <w:rPr>
          <w:b/>
          <w:color w:val="0F2C52"/>
          <w:sz w:val="44"/>
        </w:rPr>
        <w:t xml:space="preserve">第一章　</w:t>
      </w:r>
      <w:r>
        <w:rPr>
          <w:b/>
          <w:color w:val="0F2C52"/>
          <w:sz w:val="44"/>
        </w:rPr>
        <w:t>登入與總部儀表板</w:t>
      </w:r>
    </w:p>
    <w:p>
      <w:pPr>
        <w:spacing w:after="80"/>
      </w:pPr>
      <w:r>
        <w:rPr>
          <w:color w:val="C0272D"/>
          <w:sz w:val="23"/>
        </w:rPr>
        <w:t>打開網址 → 登入 → 掌握全國戰情第一畫面</w:t>
      </w:r>
    </w:p>
    <w:p>
      <w:pPr>
        <w:spacing w:after="160"/>
        <w:pBdr>
          <w:bottom w:val="single" w:sz="12" w:space="4" w:color="C0272D"/>
        </w:pBdr>
      </w:pPr>
      <w:r>
        <w:rPr>
          <w:sz w:val="16"/>
        </w:rPr>
        <w:t xml:space="preserve">　　　　　</w:t>
      </w:r>
    </w:p>
    <w:p>
      <w:pPr>
        <w:spacing w:before="280" w:after="80"/>
      </w:pPr>
      <w:r>
        <w:rPr>
          <w:b/>
          <w:color w:val="0F2C52"/>
          <w:sz w:val="26"/>
        </w:rPr>
        <w:t>1-1　登入操作與 MFA</w:t>
      </w:r>
    </w:p>
    <w:p>
      <w:pPr>
        <w:pStyle w:val="ListNumber"/>
      </w:pPr>
      <w:r>
        <w:rPr>
          <w:sz w:val="21"/>
        </w:rPr>
        <w:t>打開瀏覽器輸入 https://zdts.bibifortest.org</w:t>
      </w:r>
    </w:p>
    <w:p>
      <w:pPr>
        <w:pStyle w:val="ListNumber"/>
      </w:pPr>
      <w:r>
        <w:rPr>
          <w:sz w:val="21"/>
        </w:rPr>
        <w:t>「帳號」欄輸入公司給您的高階管理者帳號（例如 admin、您的姓名縮寫）</w:t>
      </w:r>
    </w:p>
    <w:p>
      <w:pPr>
        <w:pStyle w:val="ListNumber"/>
      </w:pPr>
      <w:r>
        <w:rPr>
          <w:sz w:val="21"/>
        </w:rPr>
        <w:t>「密碼」欄輸入密碼</w:t>
      </w:r>
    </w:p>
    <w:p>
      <w:pPr>
        <w:pStyle w:val="ListNumber"/>
      </w:pPr>
      <w:r>
        <w:rPr>
          <w:sz w:val="21"/>
        </w:rPr>
        <w:t>按下紅色「登入」按鈕進入首頁</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01 —— 登入頁</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v3-01-login-filled.png"/>
                    <pic:cNvPicPr/>
                  </pic:nvPicPr>
                  <pic:blipFill>
                    <a:blip r:embed="rId9"/>
                    <a:stretch>
                      <a:fillRect/>
                    </a:stretch>
                  </pic:blipFill>
                  <pic:spPr>
                    <a:xfrm>
                      <a:off x="0" y="0"/>
                      <a:ext cx="5029200" cy="3143250"/>
                    </a:xfrm>
                    <a:prstGeom prst="rect"/>
                  </pic:spPr>
                </pic:pic>
              </a:graphicData>
            </a:graphic>
          </wp:inline>
        </w:drawing>
      </w:r>
    </w:p>
    <w:p>
      <w:pPr>
        <w:spacing w:before="40" w:after="200"/>
      </w:pPr>
      <w:r>
        <w:rPr>
          <w:i/>
          <w:color w:val="666666"/>
          <w:sz w:val="19"/>
        </w:rPr>
        <w:t>▲ 三個欄位由上而下填「帳號、密碼」，最後按「登入」</w:t>
      </w:r>
    </w:p>
    <w:p>
      <w:pPr>
        <w:spacing w:before="80" w:after="160"/>
        <w:ind w:left="170"/>
        <w:pBdr>
          <w:left w:val="single" w:sz="24" w:space="8" w:color="C0272D"/>
        </w:pBdr>
        <w:shd w:val="clear" w:color="auto" w:fill="F5F5F5"/>
      </w:pPr>
      <w:r>
        <w:rPr>
          <w:sz w:val="21"/>
        </w:rPr>
        <w:t>總部管理層權限最高，任何進入含會員個資的頁面（會員查詢、DSAR、稽核紀錄）以及高風險操作（改角色、Break-Glass）系統會強制要求 MFA 手機驗證碼。第一次登入時系統會引導您綁定手機驗證碼 App。「業主超管」與「業主主管」都須綁 MFA，不接受豁免。</w:t>
      </w:r>
    </w:p>
    <w:p>
      <w:pPr>
        <w:spacing w:before="280" w:after="80"/>
      </w:pPr>
      <w:r>
        <w:rPr>
          <w:b/>
          <w:color w:val="0F2C52"/>
          <w:sz w:val="26"/>
        </w:rPr>
        <w:t>1-2　總部儀表板：全國戰報一頁看</w:t>
      </w:r>
    </w:p>
    <w:p>
      <w:r>
        <w:rPr>
          <w:b w:val="0"/>
        </w:rPr>
        <w:t>登入後直接進入總部儀表板。這頁與其他角色不同——它彙整全國的營運數字，不會被「數據權限」切分。您看到的是所有門市、所有會員、所有活動的加總與 KPI 對比。</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02 —— 總部儀表板</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v3-02-hq-dashboard.png"/>
                    <pic:cNvPicPr/>
                  </pic:nvPicPr>
                  <pic:blipFill>
                    <a:blip r:embed="rId10"/>
                    <a:stretch>
                      <a:fillRect/>
                    </a:stretch>
                  </pic:blipFill>
                  <pic:spPr>
                    <a:xfrm>
                      <a:off x="0" y="0"/>
                      <a:ext cx="5303520" cy="3314700"/>
                    </a:xfrm>
                    <a:prstGeom prst="rect"/>
                  </pic:spPr>
                </pic:pic>
              </a:graphicData>
            </a:graphic>
          </wp:inline>
        </w:drawing>
      </w:r>
    </w:p>
    <w:p>
      <w:pPr>
        <w:spacing w:before="40" w:after="200"/>
      </w:pPr>
      <w:r>
        <w:rPr>
          <w:i/>
          <w:color w:val="666666"/>
          <w:sz w:val="19"/>
        </w:rPr>
        <w:t>▲ 本月營收、全國門店概況、B2B / B2C 各模組摘要、待裁決事項</w:t>
      </w:r>
    </w:p>
    <w:p>
      <w:pPr>
        <w:spacing w:before="160" w:after="40"/>
      </w:pPr>
      <w:r>
        <w:rPr>
          <w:b/>
          <w:color w:val="0F2C52"/>
          <w:sz w:val="23"/>
        </w:rPr>
        <w:t>儀表板上必看的四個區塊</w:t>
      </w:r>
    </w:p>
    <w:p>
      <w:pPr>
        <w:pStyle w:val="ListBullet"/>
      </w:pPr>
      <w:r>
        <w:rPr>
          <w:sz w:val="21"/>
        </w:rPr>
        <w:t>本月營收速報：全國實時營收 vs 目標</w:t>
      </w:r>
    </w:p>
    <w:p>
      <w:pPr>
        <w:pStyle w:val="ListBullet"/>
      </w:pPr>
      <w:r>
        <w:rPr>
          <w:sz w:val="21"/>
        </w:rPr>
        <w:t>待裁決事項：需要您批准的大額補貨、行銷預算、DSAR 申請</w:t>
      </w:r>
    </w:p>
    <w:p>
      <w:pPr>
        <w:pStyle w:val="ListBullet"/>
      </w:pPr>
      <w:r>
        <w:rPr>
          <w:sz w:val="21"/>
        </w:rPr>
        <w:t>全國門市概況：本月開店率、KPI 落後店、庫存警示彙總</w:t>
      </w:r>
    </w:p>
    <w:p>
      <w:pPr>
        <w:pStyle w:val="ListBullet"/>
      </w:pPr>
      <w:r>
        <w:rPr>
          <w:sz w:val="21"/>
        </w:rPr>
        <w:t>個資與資安摘要：本週高危事件、DSAR 進度、稽核異常</w:t>
      </w:r>
    </w:p>
    <w:p>
      <w:pPr>
        <w:spacing w:before="280" w:after="80"/>
      </w:pPr>
      <w:r>
        <w:rPr>
          <w:b/>
          <w:color w:val="0F2C52"/>
          <w:sz w:val="26"/>
        </w:rPr>
        <w:t>1-3　完整選單：總部可看到所有功能區</w:t>
      </w:r>
    </w:p>
    <w:p>
      <w:r>
        <w:rPr>
          <w:b w:val="0"/>
        </w:rPr>
        <w:t>總部角色（executive / business_director）左側選單全開，是所有角色中最完整的一份，覆蓋七大功能區。</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03 —— 總部左側選單（總部全開）</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2377440" cy="6686550"/>
            <wp:docPr id="3" name="Picture 3"/>
            <wp:cNvGraphicFramePr>
              <a:graphicFrameLocks noChangeAspect="1"/>
            </wp:cNvGraphicFramePr>
            <a:graphic>
              <a:graphicData uri="http://schemas.openxmlformats.org/drawingml/2006/picture">
                <pic:pic>
                  <pic:nvPicPr>
                    <pic:cNvPr id="0" name="v3-03-hq-full-menu.png"/>
                    <pic:cNvPicPr/>
                  </pic:nvPicPr>
                  <pic:blipFill>
                    <a:blip r:embed="rId11"/>
                    <a:stretch>
                      <a:fillRect/>
                    </a:stretch>
                  </pic:blipFill>
                  <pic:spPr>
                    <a:xfrm>
                      <a:off x="0" y="0"/>
                      <a:ext cx="2377440" cy="6686550"/>
                    </a:xfrm>
                    <a:prstGeom prst="rect"/>
                  </pic:spPr>
                </pic:pic>
              </a:graphicData>
            </a:graphic>
          </wp:inline>
        </w:drawing>
      </w:r>
    </w:p>
    <w:p>
      <w:pPr>
        <w:spacing w:before="40" w:after="200"/>
      </w:pPr>
      <w:r>
        <w:rPr>
          <w:i/>
          <w:color w:val="666666"/>
          <w:sz w:val="19"/>
        </w:rPr>
        <w:t>▲ 儀表板 / B2C 行銷 / B2B 補貨 / 門市 / AI 模型維運 / 個資•資安 / 系統管理</w:t>
      </w:r>
    </w:p>
    <w:p>
      <w:pPr>
        <w:spacing w:before="160" w:after="40"/>
      </w:pPr>
      <w:r>
        <w:rPr>
          <w:b/>
          <w:color w:val="0F2C52"/>
          <w:sz w:val="23"/>
        </w:rPr>
        <w:t>七大功能區對應本手冊章節</w:t>
      </w:r>
    </w:p>
    <w:p>
      <w:pPr>
        <w:pStyle w:val="ListBullet"/>
      </w:pPr>
      <w:r>
        <w:rPr>
          <w:sz w:val="21"/>
        </w:rPr>
        <w:t>儀表板、KPI、執行摘要 → 第一、二章</w:t>
      </w:r>
    </w:p>
    <w:p>
      <w:pPr>
        <w:pStyle w:val="ListBullet"/>
      </w:pPr>
      <w:r>
        <w:rPr>
          <w:sz w:val="21"/>
        </w:rPr>
        <w:t>B2C 行銷（會員、活動、旅程、AI 文案）→ 第三、四章</w:t>
      </w:r>
    </w:p>
    <w:p>
      <w:pPr>
        <w:pStyle w:val="ListBullet"/>
      </w:pPr>
      <w:r>
        <w:rPr>
          <w:sz w:val="21"/>
        </w:rPr>
        <w:t>B2B 補貨（補貨、預警、預測、區域、聲量、競品）→ 第五章</w:t>
      </w:r>
    </w:p>
    <w:p>
      <w:pPr>
        <w:pStyle w:val="ListBullet"/>
      </w:pPr>
      <w:r>
        <w:rPr>
          <w:sz w:val="21"/>
        </w:rPr>
        <w:t>門市（顧客查詢、服務紀錄、店 KPI）→ 第六章</w:t>
      </w:r>
    </w:p>
    <w:p>
      <w:pPr>
        <w:pStyle w:val="ListBullet"/>
      </w:pPr>
      <w:r>
        <w:rPr>
          <w:sz w:val="21"/>
        </w:rPr>
        <w:t>AI 對話 → 第七章</w:t>
      </w:r>
    </w:p>
    <w:p>
      <w:pPr>
        <w:pStyle w:val="ListBullet"/>
      </w:pPr>
      <w:r>
        <w:rPr>
          <w:sz w:val="21"/>
        </w:rPr>
        <w:t>個資•資安（稽核、警示、DSAR、同意）→ 第八章</w:t>
      </w:r>
    </w:p>
    <w:p>
      <w:pPr>
        <w:pStyle w:val="ListBullet"/>
      </w:pPr>
      <w:r>
        <w:rPr>
          <w:sz w:val="21"/>
        </w:rPr>
        <w:t>系統管理（帳號、角色、Session、SKU、LLM 成本）→ 第九章</w:t>
      </w:r>
    </w:p>
    <w:p>
      <w:pPr>
        <w:pStyle w:val="ListBullet"/>
      </w:pPr>
      <w:r>
        <w:rPr>
          <w:sz w:val="21"/>
        </w:rPr>
        <w:t>AI 模型維運（ML-Ops，屬技術面）→ 附錄 A</w:t>
      </w:r>
    </w:p>
    <w:p>
      <w:pPr>
        <w:spacing w:before="280" w:after="80"/>
      </w:pPr>
      <w:r>
        <w:rPr>
          <w:b/>
          <w:color w:val="0F2C52"/>
          <w:sz w:val="26"/>
        </w:rPr>
        <w:t>1-4　業主超管 vs 業主主管：可以做的事差在哪</w:t>
      </w:r>
    </w:p>
    <w:p>
      <w:pPr>
        <w:spacing w:before="160" w:after="40"/>
      </w:pPr>
      <w:r>
        <w:rPr>
          <w:b/>
          <w:color w:val="0F2C52"/>
          <w:sz w:val="23"/>
        </w:rPr>
        <w:t>共通（兩者都能做）</w:t>
      </w:r>
    </w:p>
    <w:p>
      <w:pPr>
        <w:pStyle w:val="ListBullet"/>
      </w:pPr>
      <w:r>
        <w:rPr>
          <w:sz w:val="21"/>
        </w:rPr>
        <w:t>看儀表板、KPI、里程碑、執行摘要</w:t>
      </w:r>
    </w:p>
    <w:p>
      <w:pPr>
        <w:pStyle w:val="ListBullet"/>
      </w:pPr>
      <w:r>
        <w:rPr>
          <w:sz w:val="21"/>
        </w:rPr>
        <w:t>看 B2C 完整功能：分群、RFM、標籤、群組、活動、旅程、追蹤</w:t>
      </w:r>
    </w:p>
    <w:p>
      <w:pPr>
        <w:pStyle w:val="ListBullet"/>
      </w:pPr>
      <w:r>
        <w:rPr>
          <w:sz w:val="21"/>
        </w:rPr>
        <w:t>查會員（會員查詢，需 MFA）</w:t>
      </w:r>
    </w:p>
    <w:p>
      <w:pPr>
        <w:pStyle w:val="ListBullet"/>
      </w:pPr>
      <w:r>
        <w:rPr>
          <w:sz w:val="21"/>
        </w:rPr>
        <w:t>看 B2B 全國補貨、預警、預測、區域、聲量、競品</w:t>
      </w:r>
    </w:p>
    <w:p>
      <w:pPr>
        <w:pStyle w:val="ListBullet"/>
      </w:pPr>
      <w:r>
        <w:rPr>
          <w:sz w:val="21"/>
        </w:rPr>
        <w:t>看門市 KPI、顧客服務紀錄</w:t>
      </w:r>
    </w:p>
    <w:p>
      <w:pPr>
        <w:pStyle w:val="ListBullet"/>
      </w:pPr>
      <w:r>
        <w:rPr>
          <w:sz w:val="21"/>
        </w:rPr>
        <w:t>看稽核紀錄、資安警示、弱點、DSAR 進度、同意管理</w:t>
      </w:r>
    </w:p>
    <w:p>
      <w:pPr>
        <w:pStyle w:val="ListBullet"/>
      </w:pPr>
      <w:r>
        <w:rPr>
          <w:sz w:val="21"/>
        </w:rPr>
        <w:t>看 AI 模型維運（可讀模型清單、準確度、Pipeline）</w:t>
      </w:r>
    </w:p>
    <w:p>
      <w:pPr>
        <w:pStyle w:val="ListBullet"/>
      </w:pPr>
      <w:r>
        <w:rPr>
          <w:sz w:val="21"/>
        </w:rPr>
        <w:t>用 AI 對話助手</w:t>
      </w:r>
    </w:p>
    <w:p>
      <w:pPr>
        <w:spacing w:before="160" w:after="40"/>
      </w:pPr>
      <w:r>
        <w:rPr>
          <w:b/>
          <w:color w:val="0F2C52"/>
          <w:sz w:val="23"/>
        </w:rPr>
        <w:t>業主超管專屬</w:t>
      </w:r>
    </w:p>
    <w:p>
      <w:pPr>
        <w:spacing w:before="80" w:after="80"/>
        <w:shd w:val="clear" w:color="auto" w:fill="C0272D"/>
      </w:pPr>
      <w:r>
        <w:rPr>
          <w:b/>
          <w:color w:val="FFFFFF"/>
          <w:sz w:val="18"/>
        </w:rPr>
        <w:t xml:space="preserve">  僅業主超管可用  </w:t>
      </w:r>
    </w:p>
    <w:p>
      <w:pPr>
        <w:pStyle w:val="ListBullet"/>
      </w:pPr>
      <w:r>
        <w:rPr>
          <w:sz w:val="21"/>
        </w:rPr>
        <w:t>系統管理：新增 / 編輯 / 停用帳號、重設密碼、強制 MFA</w:t>
      </w:r>
    </w:p>
    <w:p>
      <w:pPr>
        <w:pStyle w:val="ListBullet"/>
      </w:pPr>
      <w:r>
        <w:rPr>
          <w:sz w:val="21"/>
        </w:rPr>
        <w:t>角色權限：改內建角色、新增自訂角色</w:t>
      </w:r>
    </w:p>
    <w:p>
      <w:pPr>
        <w:pStyle w:val="ListBullet"/>
      </w:pPr>
      <w:r>
        <w:rPr>
          <w:sz w:val="21"/>
        </w:rPr>
        <w:t>Session 撤銷（強制登出全域使用者）</w:t>
      </w:r>
    </w:p>
    <w:p>
      <w:pPr>
        <w:pStyle w:val="ListBullet"/>
      </w:pPr>
      <w:r>
        <w:rPr>
          <w:sz w:val="21"/>
        </w:rPr>
        <w:t>Break-Glass 緊急權限授予（高風險）</w:t>
      </w:r>
    </w:p>
    <w:p>
      <w:pPr>
        <w:pStyle w:val="ListBullet"/>
      </w:pPr>
      <w:r>
        <w:rPr>
          <w:sz w:val="21"/>
        </w:rPr>
        <w:t>AI 審核佇列的最終仲裁權（若行銷主管與您意見分歧時）</w:t>
      </w:r>
    </w:p>
    <w:p>
      <w:pPr>
        <w:spacing w:before="160" w:after="40"/>
      </w:pPr>
      <w:r>
        <w:rPr>
          <w:b/>
          <w:color w:val="0F2C52"/>
          <w:sz w:val="23"/>
        </w:rPr>
        <w:t>都不能做的（其他專業角色）</w:t>
      </w:r>
    </w:p>
    <w:p>
      <w:pPr>
        <w:pStyle w:val="ListBullet"/>
      </w:pPr>
      <w:r>
        <w:rPr>
          <w:sz w:val="21"/>
        </w:rPr>
        <w:t>補貨核可決策的日常操作 → 屬於門市店長 / 區域業務</w:t>
      </w:r>
    </w:p>
    <w:p>
      <w:pPr>
        <w:pStyle w:val="ListBullet"/>
      </w:pPr>
      <w:r>
        <w:rPr>
          <w:sz w:val="21"/>
        </w:rPr>
        <w:t>AI 文案的細部撰寫 → 屬於行銷專員</w:t>
      </w:r>
    </w:p>
    <w:p>
      <w:pPr>
        <w:pStyle w:val="ListBullet"/>
      </w:pPr>
      <w:r>
        <w:rPr>
          <w:sz w:val="21"/>
        </w:rPr>
        <w:t>ML 模型的參數調整、資料集重訓 → 屬於資料工程 / ML 工程師</w:t>
      </w:r>
    </w:p>
    <w:p>
      <w:r>
        <w:br w:type="page"/>
      </w:r>
    </w:p>
    <w:p>
      <w:pPr>
        <w:spacing w:before="360" w:after="80"/>
      </w:pPr>
      <w:r>
        <w:rPr>
          <w:b/>
          <w:color w:val="0F2C52"/>
          <w:sz w:val="44"/>
        </w:rPr>
        <w:t xml:space="preserve">第二章　</w:t>
      </w:r>
      <w:r>
        <w:rPr>
          <w:b/>
          <w:color w:val="0F2C52"/>
          <w:sz w:val="44"/>
        </w:rPr>
        <w:t>全國經營戰情</w:t>
      </w:r>
    </w:p>
    <w:p>
      <w:pPr>
        <w:spacing w:after="80"/>
      </w:pPr>
      <w:r>
        <w:rPr>
          <w:color w:val="C0272D"/>
          <w:sz w:val="23"/>
        </w:rPr>
        <w:t>從 KPI 到單店，逐層下鑽掌握每個數字的來源</w:t>
      </w:r>
    </w:p>
    <w:p>
      <w:pPr>
        <w:spacing w:after="160"/>
        <w:pBdr>
          <w:bottom w:val="single" w:sz="12" w:space="4" w:color="C0272D"/>
        </w:pBdr>
      </w:pPr>
      <w:r>
        <w:rPr>
          <w:sz w:val="16"/>
        </w:rPr>
        <w:t xml:space="preserve">　　　　　</w:t>
      </w:r>
    </w:p>
    <w:p>
      <w:pPr>
        <w:spacing w:before="280" w:after="80"/>
      </w:pPr>
      <w:r>
        <w:rPr>
          <w:b/>
          <w:color w:val="0F2C52"/>
          <w:sz w:val="26"/>
        </w:rPr>
        <w:t>2-1　KPI 儀表板</w:t>
      </w:r>
    </w:p>
    <w:p>
      <w:r>
        <w:rPr>
          <w:b w:val="0"/>
        </w:rPr>
        <w:t>KPI 儀表板是總部日常打開頻率最高的頁面。它以本月目標為基準，實時顯示營收、活躍會員、活動轉換、庫存週轉等關鍵指標的達成率。</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01 —— KPI 儀表板</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hq-01-kpi-dashboard.png"/>
                    <pic:cNvPicPr/>
                  </pic:nvPicPr>
                  <pic:blipFill>
                    <a:blip r:embed="rId12"/>
                    <a:stretch>
                      <a:fillRect/>
                    </a:stretch>
                  </pic:blipFill>
                  <pic:spPr>
                    <a:xfrm>
                      <a:off x="0" y="0"/>
                      <a:ext cx="5303520" cy="3314700"/>
                    </a:xfrm>
                    <a:prstGeom prst="rect"/>
                  </pic:spPr>
                </pic:pic>
              </a:graphicData>
            </a:graphic>
          </wp:inline>
        </w:drawing>
      </w:r>
    </w:p>
    <w:p>
      <w:pPr>
        <w:spacing w:before="40" w:after="200"/>
      </w:pPr>
      <w:r>
        <w:rPr>
          <w:i/>
          <w:color w:val="666666"/>
          <w:sz w:val="19"/>
        </w:rPr>
        <w:t>▲ 本月 KPI 達成率、趨勢圖、與去年同期對比，一頁看完</w:t>
      </w:r>
    </w:p>
    <w:p>
      <w:pPr>
        <w:spacing w:before="160" w:after="40"/>
      </w:pPr>
      <w:r>
        <w:rPr>
          <w:b/>
          <w:color w:val="0F2C52"/>
          <w:sz w:val="23"/>
        </w:rPr>
        <w:t>KPI 儀表板該怎麼用</w:t>
      </w:r>
    </w:p>
    <w:p>
      <w:pPr>
        <w:pStyle w:val="ListBullet"/>
      </w:pPr>
      <w:r>
        <w:rPr>
          <w:sz w:val="21"/>
        </w:rPr>
        <w:t>每天早上進系統第一件事：確認昨日進度</w:t>
      </w:r>
    </w:p>
    <w:p>
      <w:pPr>
        <w:pStyle w:val="ListBullet"/>
      </w:pPr>
      <w:r>
        <w:rPr>
          <w:sz w:val="21"/>
        </w:rPr>
        <w:t>週會前：截圖此頁作為週會材料</w:t>
      </w:r>
    </w:p>
    <w:p>
      <w:pPr>
        <w:pStyle w:val="ListBullet"/>
      </w:pPr>
      <w:r>
        <w:rPr>
          <w:sz w:val="21"/>
        </w:rPr>
        <w:t>月末：與月度目標對照，發現落後即刻通知對應主管</w:t>
      </w:r>
    </w:p>
    <w:p>
      <w:pPr>
        <w:pStyle w:val="ListBullet"/>
      </w:pPr>
      <w:r>
        <w:rPr>
          <w:sz w:val="21"/>
        </w:rPr>
        <w:t>對重點指標可「點入下鑽」，看是哪個區域、哪個門店拖累或帶動</w:t>
      </w:r>
    </w:p>
    <w:p>
      <w:pPr>
        <w:spacing w:before="280" w:after="80"/>
      </w:pPr>
      <w:r>
        <w:rPr>
          <w:b/>
          <w:color w:val="0F2C52"/>
          <w:sz w:val="26"/>
        </w:rPr>
        <w:t>2-2　KPI 里程碑</w:t>
      </w:r>
    </w:p>
    <w:p>
      <w:r>
        <w:rPr>
          <w:b w:val="0"/>
        </w:rPr>
        <w:t>里程碑頁列出「本月要達成的重要節點」（例如「Q4 大促營收破 5000 萬」「開新店 10 家」），並顯示每個節點的截止日、負責人、完成度。</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02 —— KPI 里程碑</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hq-02-kpi-milestones.png"/>
                    <pic:cNvPicPr/>
                  </pic:nvPicPr>
                  <pic:blipFill>
                    <a:blip r:embed="rId13"/>
                    <a:stretch>
                      <a:fillRect/>
                    </a:stretch>
                  </pic:blipFill>
                  <pic:spPr>
                    <a:xfrm>
                      <a:off x="0" y="0"/>
                      <a:ext cx="5303520" cy="3314700"/>
                    </a:xfrm>
                    <a:prstGeom prst="rect"/>
                  </pic:spPr>
                </pic:pic>
              </a:graphicData>
            </a:graphic>
          </wp:inline>
        </w:drawing>
      </w:r>
    </w:p>
    <w:p>
      <w:pPr>
        <w:spacing w:before="40" w:after="200"/>
      </w:pPr>
      <w:r>
        <w:rPr>
          <w:i/>
          <w:color w:val="666666"/>
          <w:sz w:val="19"/>
        </w:rPr>
        <w:t>▲ 本季重要節點、負責人、截止日、完成度一覽</w:t>
      </w:r>
    </w:p>
    <w:p>
      <w:pPr>
        <w:spacing w:before="160" w:after="40"/>
      </w:pPr>
      <w:r>
        <w:rPr>
          <w:b/>
          <w:color w:val="0F2C52"/>
          <w:sz w:val="23"/>
        </w:rPr>
        <w:t>里程碑的三個檢視重點</w:t>
      </w:r>
    </w:p>
    <w:p>
      <w:pPr>
        <w:pStyle w:val="ListBullet"/>
      </w:pPr>
      <w:r>
        <w:rPr>
          <w:sz w:val="21"/>
        </w:rPr>
        <w:t>紅色（落後）：立刻找負責人開會，判斷是資源不足還是策略錯誤</w:t>
      </w:r>
    </w:p>
    <w:p>
      <w:pPr>
        <w:pStyle w:val="ListBullet"/>
      </w:pPr>
      <w:r>
        <w:rPr>
          <w:sz w:val="21"/>
        </w:rPr>
        <w:t>黃色（將到期未達）：一週內密切追蹤，主動介入</w:t>
      </w:r>
    </w:p>
    <w:p>
      <w:pPr>
        <w:pStyle w:val="ListBullet"/>
      </w:pPr>
      <w:r>
        <w:rPr>
          <w:sz w:val="21"/>
        </w:rPr>
        <w:t>綠色（已達成 / 進行順利）：不需介入，週會表揚</w:t>
      </w:r>
    </w:p>
    <w:p>
      <w:pPr>
        <w:spacing w:before="280" w:after="80"/>
      </w:pPr>
      <w:r>
        <w:rPr>
          <w:b/>
          <w:color w:val="0F2C52"/>
          <w:sz w:val="26"/>
        </w:rPr>
        <w:t>2-3　全國門店概覽</w:t>
      </w:r>
    </w:p>
    <w:p>
      <w:r>
        <w:rPr>
          <w:b w:val="0"/>
        </w:rPr>
        <w:t>這頁列出全國所有門店的營運狀態——開店率、本月營收、庫存週轉、KPI 完成度——可依區域、狀態、關鍵字快速過濾。</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03 —— 全國門店概覽</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hq-14-kpi-sites.png"/>
                    <pic:cNvPicPr/>
                  </pic:nvPicPr>
                  <pic:blipFill>
                    <a:blip r:embed="rId14"/>
                    <a:stretch>
                      <a:fillRect/>
                    </a:stretch>
                  </pic:blipFill>
                  <pic:spPr>
                    <a:xfrm>
                      <a:off x="0" y="0"/>
                      <a:ext cx="5303520" cy="3314700"/>
                    </a:xfrm>
                    <a:prstGeom prst="rect"/>
                  </pic:spPr>
                </pic:pic>
              </a:graphicData>
            </a:graphic>
          </wp:inline>
        </w:drawing>
      </w:r>
    </w:p>
    <w:p>
      <w:pPr>
        <w:spacing w:before="40" w:after="200"/>
      </w:pPr>
      <w:r>
        <w:rPr>
          <w:i/>
          <w:color w:val="666666"/>
          <w:sz w:val="19"/>
        </w:rPr>
        <w:t>▲ 所有門店的營運狀態、KPI 完成度、警示，可依區域或關鍵字過濾</w:t>
      </w:r>
    </w:p>
    <w:p>
      <w:pPr>
        <w:spacing w:before="280" w:after="80"/>
      </w:pPr>
      <w:r>
        <w:rPr>
          <w:b/>
          <w:color w:val="0F2C52"/>
          <w:sz w:val="26"/>
        </w:rPr>
        <w:t>2-4　執行摘要（Exec Summary）</w:t>
      </w:r>
    </w:p>
    <w:p>
      <w:r>
        <w:rPr>
          <w:b w:val="0"/>
        </w:rPr>
        <w:t>執行摘要頁彙整跨模組的整體成效——B2C 活動、B2B 補貨、門店 KPI 三大塊的關鍵數字集中一頁，適合週會或月會的開場材料。</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04 —— 執行摘要</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hq-13-exec-summary.png"/>
                    <pic:cNvPicPr/>
                  </pic:nvPicPr>
                  <pic:blipFill>
                    <a:blip r:embed="rId15"/>
                    <a:stretch>
                      <a:fillRect/>
                    </a:stretch>
                  </pic:blipFill>
                  <pic:spPr>
                    <a:xfrm>
                      <a:off x="0" y="0"/>
                      <a:ext cx="5303520" cy="3314700"/>
                    </a:xfrm>
                    <a:prstGeom prst="rect"/>
                  </pic:spPr>
                </pic:pic>
              </a:graphicData>
            </a:graphic>
          </wp:inline>
        </w:drawing>
      </w:r>
    </w:p>
    <w:p>
      <w:pPr>
        <w:spacing w:before="40" w:after="200"/>
      </w:pPr>
      <w:r>
        <w:rPr>
          <w:i/>
          <w:color w:val="666666"/>
          <w:sz w:val="19"/>
        </w:rPr>
        <w:t>▲ 本週跨模組成效：活動效益、補貨執行、KPI 達成一頁看完</w:t>
      </w:r>
    </w:p>
    <w:p>
      <w:pPr>
        <w:spacing w:before="80" w:after="160"/>
        <w:ind w:left="170"/>
        <w:pBdr>
          <w:left w:val="single" w:sz="24" w:space="8" w:color="C0272D"/>
        </w:pBdr>
        <w:shd w:val="clear" w:color="auto" w:fill="F5F5F5"/>
      </w:pPr>
      <w:r>
        <w:rPr>
          <w:sz w:val="21"/>
        </w:rPr>
        <w:t>執行摘要與 KPI 儀表板的差別：KPI 是「目標達成率」，執行摘要是「本週實際發生的事」。前者用來監控目標、後者用來寫週報。</w:t>
      </w:r>
    </w:p>
    <w:p>
      <w:pPr>
        <w:spacing w:before="280" w:after="80"/>
      </w:pPr>
      <w:r>
        <w:rPr>
          <w:b/>
          <w:color w:val="0F2C52"/>
          <w:sz w:val="26"/>
        </w:rPr>
        <w:t>2-5　下鑽動線：從指標到單店的三步查證</w:t>
      </w:r>
    </w:p>
    <w:p>
      <w:pPr>
        <w:spacing w:before="160" w:after="40"/>
      </w:pPr>
      <w:r>
        <w:rPr>
          <w:b/>
          <w:color w:val="0F2C52"/>
          <w:sz w:val="23"/>
        </w:rPr>
        <w:t>查證動線</w:t>
      </w:r>
    </w:p>
    <w:p>
      <w:pPr>
        <w:pStyle w:val="ListNumber"/>
      </w:pPr>
      <w:r>
        <w:rPr>
          <w:sz w:val="21"/>
        </w:rPr>
        <w:t>KPI 儀表板 → 發現某指標紅燈（例如全國營收較目標少 8%）</w:t>
      </w:r>
    </w:p>
    <w:p>
      <w:pPr>
        <w:pStyle w:val="ListNumber"/>
      </w:pPr>
      <w:r>
        <w:rPr>
          <w:sz w:val="21"/>
        </w:rPr>
        <w:t>全國門店概覽 → 依區域排序、找出前三名落後區</w:t>
      </w:r>
    </w:p>
    <w:p>
      <w:pPr>
        <w:pStyle w:val="ListNumber"/>
      </w:pPr>
      <w:r>
        <w:rPr>
          <w:sz w:val="21"/>
        </w:rPr>
        <w:t>點入該區域 → 看該區各店的 KPI、庫存、活動執行情況</w:t>
      </w:r>
    </w:p>
    <w:p>
      <w:pPr>
        <w:pStyle w:val="ListNumber"/>
      </w:pPr>
      <w:r>
        <w:rPr>
          <w:sz w:val="21"/>
        </w:rPr>
        <w:t>進一步點入單店 → 看該店的服務紀錄、庫存細節、店長註記</w:t>
      </w:r>
    </w:p>
    <w:p>
      <w:pPr>
        <w:spacing w:before="80" w:after="160"/>
        <w:ind w:left="170"/>
        <w:pBdr>
          <w:left w:val="single" w:sz="24" w:space="8" w:color="C0272D"/>
        </w:pBdr>
        <w:shd w:val="clear" w:color="auto" w:fill="F5F5F5"/>
      </w:pPr>
      <w:r>
        <w:rPr>
          <w:sz w:val="21"/>
        </w:rPr>
        <w:t>每一次「下鑽」都是可回溯的——您點進了哪家店、查了哪筆單，都會留在稽核紀錄（第八章 8-1）。這既是您決策的證據，也保護您在被質疑時可以追溯依據。</w:t>
      </w:r>
    </w:p>
    <w:p>
      <w:r>
        <w:br w:type="page"/>
      </w:r>
    </w:p>
    <w:p>
      <w:pPr>
        <w:spacing w:before="360" w:after="80"/>
      </w:pPr>
      <w:r>
        <w:rPr>
          <w:b/>
          <w:color w:val="0F2C52"/>
          <w:sz w:val="44"/>
        </w:rPr>
        <w:t xml:space="preserve">第三章　</w:t>
      </w:r>
      <w:r>
        <w:rPr>
          <w:b/>
          <w:color w:val="0F2C52"/>
          <w:sz w:val="44"/>
        </w:rPr>
        <w:t>B2C 會員全景</w:t>
      </w:r>
    </w:p>
    <w:p>
      <w:pPr>
        <w:spacing w:after="80"/>
      </w:pPr>
      <w:r>
        <w:rPr>
          <w:color w:val="C0272D"/>
          <w:sz w:val="23"/>
        </w:rPr>
        <w:t>從整體分群到單一會員，掌握 B2C 資產的每個角落</w:t>
      </w:r>
    </w:p>
    <w:p>
      <w:pPr>
        <w:spacing w:after="160"/>
        <w:pBdr>
          <w:bottom w:val="single" w:sz="12" w:space="4" w:color="C0272D"/>
        </w:pBdr>
      </w:pPr>
      <w:r>
        <w:rPr>
          <w:sz w:val="16"/>
        </w:rPr>
        <w:t xml:space="preserve">　　　　　</w:t>
      </w:r>
    </w:p>
    <w:p>
      <w:pPr>
        <w:spacing w:before="280" w:after="80"/>
      </w:pPr>
      <w:r>
        <w:rPr>
          <w:b/>
          <w:color w:val="0F2C52"/>
          <w:sz w:val="26"/>
        </w:rPr>
        <w:t>3-1　會員智慧分群（Segments）</w:t>
      </w:r>
    </w:p>
    <w:p>
      <w:r>
        <w:rPr>
          <w:b w:val="0"/>
        </w:rPr>
        <w:t>系統依 RFM（最近購買、購買頻率、消費金額）自動將所有會員分成不同群組——「高價值忠誠」「快流失」「新客戶」等。總部視角看到的是全國所有會員的分群，不會被單店切分。</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01 —— 會員智慧分群列表</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mkt-02-segments.png"/>
                    <pic:cNvPicPr/>
                  </pic:nvPicPr>
                  <pic:blipFill>
                    <a:blip r:embed="rId16"/>
                    <a:stretch>
                      <a:fillRect/>
                    </a:stretch>
                  </pic:blipFill>
                  <pic:spPr>
                    <a:xfrm>
                      <a:off x="0" y="0"/>
                      <a:ext cx="5303520" cy="3314700"/>
                    </a:xfrm>
                    <a:prstGeom prst="rect"/>
                  </pic:spPr>
                </pic:pic>
              </a:graphicData>
            </a:graphic>
          </wp:inline>
        </w:drawing>
      </w:r>
    </w:p>
    <w:p>
      <w:pPr>
        <w:spacing w:before="40" w:after="200"/>
      </w:pPr>
      <w:r>
        <w:rPr>
          <w:i/>
          <w:color w:val="666666"/>
          <w:sz w:val="19"/>
        </w:rPr>
        <w:t>▲ 各分群人數、平均消費、可執行的活動組合建議</w:t>
      </w:r>
    </w:p>
    <w:p>
      <w:pPr>
        <w:spacing w:before="160" w:after="40"/>
      </w:pPr>
      <w:r>
        <w:rPr>
          <w:b/>
          <w:color w:val="0F2C52"/>
          <w:sz w:val="23"/>
        </w:rPr>
        <w:t>總部視角看分群的三個切點</w:t>
      </w:r>
    </w:p>
    <w:p>
      <w:pPr>
        <w:pStyle w:val="ListBullet"/>
      </w:pPr>
      <w:r>
        <w:rPr>
          <w:sz w:val="21"/>
        </w:rPr>
        <w:t>全國占比：各群人數在總會員中的百分比是否健康</w:t>
      </w:r>
    </w:p>
    <w:p>
      <w:pPr>
        <w:pStyle w:val="ListBullet"/>
      </w:pPr>
      <w:r>
        <w:rPr>
          <w:sz w:val="21"/>
        </w:rPr>
        <w:t>趨勢變化：本月「快流失」占比是否上升 → 若上升代表整體 CRM 出問題</w:t>
      </w:r>
    </w:p>
    <w:p>
      <w:pPr>
        <w:pStyle w:val="ListBullet"/>
      </w:pPr>
      <w:r>
        <w:rPr>
          <w:sz w:val="21"/>
        </w:rPr>
        <w:t>活動綁定率：各群目前綁定了多少行銷活動 → 若「高價值」沒綁活動代表機會流失</w:t>
      </w:r>
    </w:p>
    <w:p>
      <w:pPr>
        <w:spacing w:before="280" w:after="80"/>
      </w:pPr>
      <w:r>
        <w:rPr>
          <w:b/>
          <w:color w:val="0F2C52"/>
          <w:sz w:val="26"/>
        </w:rPr>
        <w:t>3-2　RFM 設定</w:t>
      </w:r>
    </w:p>
    <w:p>
      <w:r>
        <w:rPr>
          <w:b w:val="0"/>
        </w:rPr>
        <w:t>RFM 是分群規則的核心——「多久沒買算流失」「消費多少算高價值」由總部裁決。這個設定改動會全公司重新分群，影響所有行銷活動的目標名單。</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02 —— RFM 設定</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mkt-03-rfm-config.png"/>
                    <pic:cNvPicPr/>
                  </pic:nvPicPr>
                  <pic:blipFill>
                    <a:blip r:embed="rId17"/>
                    <a:stretch>
                      <a:fillRect/>
                    </a:stretch>
                  </pic:blipFill>
                  <pic:spPr>
                    <a:xfrm>
                      <a:off x="0" y="0"/>
                      <a:ext cx="5303520" cy="3314700"/>
                    </a:xfrm>
                    <a:prstGeom prst="rect"/>
                  </pic:spPr>
                </pic:pic>
              </a:graphicData>
            </a:graphic>
          </wp:inline>
        </w:drawing>
      </w:r>
    </w:p>
    <w:p>
      <w:pPr>
        <w:spacing w:before="40" w:after="200"/>
      </w:pPr>
      <w:r>
        <w:rPr>
          <w:i/>
          <w:color w:val="666666"/>
          <w:sz w:val="19"/>
        </w:rPr>
        <w:t>▲ R = 最近購買、F = 購買頻率、M = 消費金額；各項閾值設定</w:t>
      </w:r>
    </w:p>
    <w:p>
      <w:pPr>
        <w:spacing w:before="80" w:after="160"/>
        <w:ind w:left="170"/>
        <w:pBdr>
          <w:left w:val="single" w:sz="24" w:space="8" w:color="C0272D"/>
        </w:pBdr>
        <w:shd w:val="clear" w:color="auto" w:fill="F5F5F5"/>
      </w:pPr>
      <w:r>
        <w:rPr>
          <w:sz w:val="21"/>
        </w:rPr>
        <w:t>修改 RFM 前務必與行銷主管、資訊主管、CRM 顧問一起討論。這是「牽一髮動全身」的設定——改了之後所有會員重新分群，可能導致大量會員從「高價值」被降到「一般」，衝擊 VIP 服務認知。建議每季檢視一次，不要每月改。</w:t>
      </w:r>
    </w:p>
    <w:p>
      <w:pPr>
        <w:spacing w:before="280" w:after="80"/>
      </w:pPr>
      <w:r>
        <w:rPr>
          <w:b/>
          <w:color w:val="0F2C52"/>
          <w:sz w:val="26"/>
        </w:rPr>
        <w:t>3-3　客戶標籤與名單群組</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03 —— 客戶標籤</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mkt-04-tags.png"/>
                    <pic:cNvPicPr/>
                  </pic:nvPicPr>
                  <pic:blipFill>
                    <a:blip r:embed="rId18"/>
                    <a:stretch>
                      <a:fillRect/>
                    </a:stretch>
                  </pic:blipFill>
                  <pic:spPr>
                    <a:xfrm>
                      <a:off x="0" y="0"/>
                      <a:ext cx="5303520" cy="3314700"/>
                    </a:xfrm>
                    <a:prstGeom prst="rect"/>
                  </pic:spPr>
                </pic:pic>
              </a:graphicData>
            </a:graphic>
          </wp:inline>
        </w:drawing>
      </w:r>
    </w:p>
    <w:p>
      <w:pPr>
        <w:spacing w:before="40" w:after="200"/>
      </w:pPr>
      <w:r>
        <w:rPr>
          <w:i/>
          <w:color w:val="666666"/>
          <w:sz w:val="19"/>
        </w:rPr>
        <w:t>▲ 手動或半自動貼在會員上的分類標記，一個會員可有多個標籤</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04 —— 名單群組</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mkt-05-groups.png"/>
                    <pic:cNvPicPr/>
                  </pic:nvPicPr>
                  <pic:blipFill>
                    <a:blip r:embed="rId19"/>
                    <a:stretch>
                      <a:fillRect/>
                    </a:stretch>
                  </pic:blipFill>
                  <pic:spPr>
                    <a:xfrm>
                      <a:off x="0" y="0"/>
                      <a:ext cx="5303520" cy="3314700"/>
                    </a:xfrm>
                    <a:prstGeom prst="rect"/>
                  </pic:spPr>
                </pic:pic>
              </a:graphicData>
            </a:graphic>
          </wp:inline>
        </w:drawing>
      </w:r>
    </w:p>
    <w:p>
      <w:pPr>
        <w:spacing w:before="40" w:after="200"/>
      </w:pPr>
      <w:r>
        <w:rPr>
          <w:i/>
          <w:color w:val="666666"/>
          <w:sz w:val="19"/>
        </w:rPr>
        <w:t>▲ 把多個標籤或條件組成一個名單，一個名單通常對應一個活動</w:t>
      </w:r>
    </w:p>
    <w:p>
      <w:pPr>
        <w:spacing w:before="160" w:after="40"/>
      </w:pPr>
      <w:r>
        <w:rPr>
          <w:b/>
          <w:color w:val="0F2C52"/>
          <w:sz w:val="23"/>
        </w:rPr>
        <w:t>總部審視標籤與群組的兩個角度</w:t>
      </w:r>
    </w:p>
    <w:p>
      <w:pPr>
        <w:pStyle w:val="ListBullet"/>
      </w:pPr>
      <w:r>
        <w:rPr>
          <w:sz w:val="21"/>
        </w:rPr>
        <w:t>標籤命名是否有規範：若行銷部亂貼標籤（同一個意思有五種寫法），要求他們統一命名並清理</w:t>
      </w:r>
    </w:p>
    <w:p>
      <w:pPr>
        <w:pStyle w:val="ListBullet"/>
      </w:pPr>
      <w:r>
        <w:rPr>
          <w:sz w:val="21"/>
        </w:rPr>
        <w:t>群組使用率：長期未使用的群組要求清理，避免累積成資料垃圾</w:t>
      </w:r>
    </w:p>
    <w:p>
      <w:pPr>
        <w:spacing w:before="280" w:after="80"/>
      </w:pPr>
      <w:r>
        <w:rPr>
          <w:b/>
          <w:color w:val="0F2C52"/>
          <w:sz w:val="26"/>
        </w:rPr>
        <w:t>3-4　會員查詢（PII，需 MFA）</w:t>
      </w:r>
    </w:p>
    <w:p>
      <w:r>
        <w:rPr>
          <w:b w:val="0"/>
        </w:rPr>
        <w:t>總部有全國會員的個資讀取權，但每次查詢都會留下稽核紀錄。這頁通常用於：客訴升級處理、DSAR 個資請求驗證、VIP 客戶關係經營。</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05 —— 會員查詢（PII 需 MFA）</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v3-15-b2c-member-lookup.png"/>
                    <pic:cNvPicPr/>
                  </pic:nvPicPr>
                  <pic:blipFill>
                    <a:blip r:embed="rId20"/>
                    <a:stretch>
                      <a:fillRect/>
                    </a:stretch>
                  </pic:blipFill>
                  <pic:spPr>
                    <a:xfrm>
                      <a:off x="0" y="0"/>
                      <a:ext cx="5303520" cy="3314700"/>
                    </a:xfrm>
                    <a:prstGeom prst="rect"/>
                  </pic:spPr>
                </pic:pic>
              </a:graphicData>
            </a:graphic>
          </wp:inline>
        </w:drawing>
      </w:r>
    </w:p>
    <w:p>
      <w:pPr>
        <w:spacing w:before="40" w:after="200"/>
      </w:pPr>
      <w:r>
        <w:rPr>
          <w:i/>
          <w:color w:val="666666"/>
          <w:sz w:val="19"/>
        </w:rPr>
        <w:t>▲ 以手機號 / 姓名 / 會員編號查詢；每次查詢會被稽核紀錄</w:t>
      </w:r>
    </w:p>
    <w:p>
      <w:pPr>
        <w:spacing w:before="80" w:after="160"/>
        <w:ind w:left="170"/>
        <w:pBdr>
          <w:left w:val="single" w:sz="24" w:space="8" w:color="C0272D"/>
        </w:pBdr>
        <w:shd w:val="clear" w:color="auto" w:fill="F5F5F5"/>
      </w:pPr>
      <w:r>
        <w:rPr>
          <w:sz w:val="21"/>
        </w:rPr>
        <w:t>會員查詢每一次都會留「誰、什麼時間、查了哪位會員」的稽核紀錄，稽核路徑在第八章 8-1。作為總部管理層，若您查會員資料被審計時可以自證「這是為了處理該會員的客訴 / DSAR」。若沒有合理理由查會員個資，即使身為超管也會在稽核抽查時被質疑。</w:t>
      </w:r>
    </w:p>
    <w:p>
      <w:pPr>
        <w:spacing w:before="280" w:after="80"/>
      </w:pPr>
      <w:r>
        <w:rPr>
          <w:b/>
          <w:color w:val="0F2C52"/>
          <w:sz w:val="26"/>
        </w:rPr>
        <w:t>3-5　三大 AI 名單</w:t>
      </w:r>
    </w:p>
    <w:p>
      <w:r>
        <w:rPr>
          <w:b w:val="0"/>
        </w:rPr>
        <w:t>系統每天早上更新三份 AI 名單，是總部檢視 CRM 健康度的重要指標——「今天有多少客戶要救」「有多少換機潛力沒被行銷部觸及」。</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06 —— 流失預警名單</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mkt-07-churn.png"/>
                    <pic:cNvPicPr/>
                  </pic:nvPicPr>
                  <pic:blipFill>
                    <a:blip r:embed="rId21"/>
                    <a:stretch>
                      <a:fillRect/>
                    </a:stretch>
                  </pic:blipFill>
                  <pic:spPr>
                    <a:xfrm>
                      <a:off x="0" y="0"/>
                      <a:ext cx="5303520" cy="3314700"/>
                    </a:xfrm>
                    <a:prstGeom prst="rect"/>
                  </pic:spPr>
                </pic:pic>
              </a:graphicData>
            </a:graphic>
          </wp:inline>
        </w:drawing>
      </w:r>
    </w:p>
    <w:p>
      <w:pPr>
        <w:spacing w:before="40" w:after="200"/>
      </w:pPr>
      <w:r>
        <w:rPr>
          <w:i/>
          <w:color w:val="666666"/>
          <w:sz w:val="19"/>
        </w:rPr>
        <w:t>▲ AI 預測近期可能流失的會員，含流失機率、建議關懷方式</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07 —— 換機潛力名單</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mkt-08-renewal.png"/>
                    <pic:cNvPicPr/>
                  </pic:nvPicPr>
                  <pic:blipFill>
                    <a:blip r:embed="rId22"/>
                    <a:stretch>
                      <a:fillRect/>
                    </a:stretch>
                  </pic:blipFill>
                  <pic:spPr>
                    <a:xfrm>
                      <a:off x="0" y="0"/>
                      <a:ext cx="5303520" cy="3314700"/>
                    </a:xfrm>
                    <a:prstGeom prst="rect"/>
                  </pic:spPr>
                </pic:pic>
              </a:graphicData>
            </a:graphic>
          </wp:inline>
        </w:drawing>
      </w:r>
    </w:p>
    <w:p>
      <w:pPr>
        <w:spacing w:before="40" w:after="200"/>
      </w:pPr>
      <w:r>
        <w:rPr>
          <w:i/>
          <w:color w:val="666666"/>
          <w:sz w:val="19"/>
        </w:rPr>
        <w:t>▲ AI 預測近期可能換手機的會員，是新機首購的重點名單</w:t>
      </w:r>
    </w:p>
    <w:p>
      <w:pPr>
        <w:spacing w:before="160" w:after="40"/>
      </w:pPr>
      <w:r>
        <w:rPr>
          <w:b/>
          <w:color w:val="0F2C52"/>
          <w:sz w:val="23"/>
        </w:rPr>
        <w:t>總部視角的檢視方式</w:t>
      </w:r>
    </w:p>
    <w:p>
      <w:pPr>
        <w:pStyle w:val="ListBullet"/>
      </w:pPr>
      <w:r>
        <w:rPr>
          <w:sz w:val="21"/>
        </w:rPr>
        <w:t>每週看「流失預警」名單量的趨勢——若持續上升，代表 CRM 或門市服務出問題</w:t>
      </w:r>
    </w:p>
    <w:p>
      <w:pPr>
        <w:pStyle w:val="ListBullet"/>
      </w:pPr>
      <w:r>
        <w:rPr>
          <w:sz w:val="21"/>
        </w:rPr>
        <w:t>每週看「換機潛力」名單被行銷活動觸及的百分比——若低於 60%，代表機會流失</w:t>
      </w:r>
    </w:p>
    <w:p>
      <w:pPr>
        <w:pStyle w:val="ListBullet"/>
      </w:pPr>
      <w:r>
        <w:rPr>
          <w:sz w:val="21"/>
        </w:rPr>
        <w:t>跨區比較：哪個區的流失預警占比最高，可能該區服務品質有問題，該現場稽核</w:t>
      </w:r>
    </w:p>
    <w:p>
      <w:r>
        <w:br w:type="page"/>
      </w:r>
    </w:p>
    <w:p>
      <w:pPr>
        <w:spacing w:before="360" w:after="80"/>
      </w:pPr>
      <w:r>
        <w:rPr>
          <w:b/>
          <w:color w:val="0F2C52"/>
          <w:sz w:val="44"/>
        </w:rPr>
        <w:t xml:space="preserve">第四章　</w:t>
      </w:r>
      <w:r>
        <w:rPr>
          <w:b/>
          <w:color w:val="0F2C52"/>
          <w:sz w:val="44"/>
        </w:rPr>
        <w:t>B2C 行銷活動治理</w:t>
      </w:r>
    </w:p>
    <w:p>
      <w:pPr>
        <w:spacing w:after="80"/>
      </w:pPr>
      <w:r>
        <w:rPr>
          <w:color w:val="C0272D"/>
          <w:sz w:val="23"/>
        </w:rPr>
        <w:t>不做操作、做治理：看活動、看預算、裁決 AI 審核</w:t>
      </w:r>
    </w:p>
    <w:p>
      <w:pPr>
        <w:spacing w:after="160"/>
        <w:pBdr>
          <w:bottom w:val="single" w:sz="12" w:space="4" w:color="C0272D"/>
        </w:pBdr>
      </w:pPr>
      <w:r>
        <w:rPr>
          <w:sz w:val="16"/>
        </w:rPr>
        <w:t xml:space="preserve">　　　　　</w:t>
      </w:r>
    </w:p>
    <w:p>
      <w:pPr>
        <w:spacing w:before="280" w:after="80"/>
      </w:pPr>
      <w:r>
        <w:rPr>
          <w:b/>
          <w:color w:val="0F2C52"/>
          <w:sz w:val="26"/>
        </w:rPr>
        <w:t>4-1　AI 行銷規劃（planner）</w:t>
      </w:r>
    </w:p>
    <w:p>
      <w:r>
        <w:rPr>
          <w:b w:val="0"/>
        </w:rPr>
        <w:t>AI 行銷規劃是行銷部每月的月度計畫工具——總部應以「監督者」角度檢視 AI 是否被行銷部合理使用。</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01 —— AI 行銷規劃</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mkt-09-planner.png"/>
                    <pic:cNvPicPr/>
                  </pic:nvPicPr>
                  <pic:blipFill>
                    <a:blip r:embed="rId23"/>
                    <a:stretch>
                      <a:fillRect/>
                    </a:stretch>
                  </pic:blipFill>
                  <pic:spPr>
                    <a:xfrm>
                      <a:off x="0" y="0"/>
                      <a:ext cx="5303520" cy="3314700"/>
                    </a:xfrm>
                    <a:prstGeom prst="rect"/>
                  </pic:spPr>
                </pic:pic>
              </a:graphicData>
            </a:graphic>
          </wp:inline>
        </w:drawing>
      </w:r>
    </w:p>
    <w:p>
      <w:pPr>
        <w:spacing w:before="40" w:after="200"/>
      </w:pPr>
      <w:r>
        <w:rPr>
          <w:i/>
          <w:color w:val="666666"/>
          <w:sz w:val="19"/>
        </w:rPr>
        <w:t>▲ 輸入本月目標、預算後，AI 產出建議活動組合供行銷主管採用</w:t>
      </w:r>
    </w:p>
    <w:p>
      <w:pPr>
        <w:spacing w:before="160" w:after="40"/>
      </w:pPr>
      <w:r>
        <w:rPr>
          <w:b/>
          <w:color w:val="0F2C52"/>
          <w:sz w:val="23"/>
        </w:rPr>
        <w:t>總部應檢查什麼</w:t>
      </w:r>
    </w:p>
    <w:p>
      <w:pPr>
        <w:pStyle w:val="ListBullet"/>
      </w:pPr>
      <w:r>
        <w:rPr>
          <w:sz w:val="21"/>
        </w:rPr>
        <w:t>本月 AI 建議的活動預算是否落在公司預算內</w:t>
      </w:r>
    </w:p>
    <w:p>
      <w:pPr>
        <w:pStyle w:val="ListBullet"/>
      </w:pPr>
      <w:r>
        <w:rPr>
          <w:sz w:val="21"/>
        </w:rPr>
        <w:t>AI 建議是否被過度依賴（若行銷部完全採用 AI 而無自主判斷，代表人員能力弱化）</w:t>
      </w:r>
    </w:p>
    <w:p>
      <w:pPr>
        <w:pStyle w:val="ListBullet"/>
      </w:pPr>
      <w:r>
        <w:rPr>
          <w:sz w:val="21"/>
        </w:rPr>
        <w:t>本月實際採用 vs AI 建議的差異——差異太小代表無創新、差異太大代表 AI 未被信任</w:t>
      </w:r>
    </w:p>
    <w:p>
      <w:pPr>
        <w:spacing w:before="280" w:after="80"/>
      </w:pPr>
      <w:r>
        <w:rPr>
          <w:b/>
          <w:color w:val="0F2C52"/>
          <w:sz w:val="26"/>
        </w:rPr>
        <w:t>4-2　行銷活動列表</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02 —— 行銷活動列表</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16" name="Picture 16"/>
            <wp:cNvGraphicFramePr>
              <a:graphicFrameLocks noChangeAspect="1"/>
            </wp:cNvGraphicFramePr>
            <a:graphic>
              <a:graphicData uri="http://schemas.openxmlformats.org/drawingml/2006/picture">
                <pic:pic>
                  <pic:nvPicPr>
                    <pic:cNvPr id="0" name="mkt-10-campaigns.png"/>
                    <pic:cNvPicPr/>
                  </pic:nvPicPr>
                  <pic:blipFill>
                    <a:blip r:embed="rId24"/>
                    <a:stretch>
                      <a:fillRect/>
                    </a:stretch>
                  </pic:blipFill>
                  <pic:spPr>
                    <a:xfrm>
                      <a:off x="0" y="0"/>
                      <a:ext cx="5303520" cy="3314700"/>
                    </a:xfrm>
                    <a:prstGeom prst="rect"/>
                  </pic:spPr>
                </pic:pic>
              </a:graphicData>
            </a:graphic>
          </wp:inline>
        </w:drawing>
      </w:r>
    </w:p>
    <w:p>
      <w:pPr>
        <w:spacing w:before="40" w:after="200"/>
      </w:pPr>
      <w:r>
        <w:rPr>
          <w:i/>
          <w:color w:val="666666"/>
          <w:sz w:val="19"/>
        </w:rPr>
        <w:t>▲ 含活動名稱、期間、目標名單、狀態、實時成效</w:t>
      </w:r>
    </w:p>
    <w:p>
      <w:pPr>
        <w:spacing w:before="160" w:after="40"/>
      </w:pPr>
      <w:r>
        <w:rPr>
          <w:b/>
          <w:color w:val="0F2C52"/>
          <w:sz w:val="23"/>
        </w:rPr>
        <w:t>總部視角的活動治理</w:t>
      </w:r>
    </w:p>
    <w:p>
      <w:pPr>
        <w:pStyle w:val="ListBullet"/>
      </w:pPr>
      <w:r>
        <w:rPr>
          <w:sz w:val="21"/>
        </w:rPr>
        <w:t>活動總數：本月是否過多（超載）或過少（機會流失）</w:t>
      </w:r>
    </w:p>
    <w:p>
      <w:pPr>
        <w:pStyle w:val="ListBullet"/>
      </w:pPr>
      <w:r>
        <w:rPr>
          <w:sz w:val="21"/>
        </w:rPr>
        <w:t>活動預算合計是否落在月度行銷預算內</w:t>
      </w:r>
    </w:p>
    <w:p>
      <w:pPr>
        <w:pStyle w:val="ListBullet"/>
      </w:pPr>
      <w:r>
        <w:rPr>
          <w:sz w:val="21"/>
        </w:rPr>
        <w:t>活動狀態分布：待審件數多代表主管審核塞車</w:t>
      </w:r>
    </w:p>
    <w:p>
      <w:pPr>
        <w:pStyle w:val="ListBullet"/>
      </w:pPr>
      <w:r>
        <w:rPr>
          <w:sz w:val="21"/>
        </w:rPr>
        <w:t>過去活動成效排行：哪類活動效果最好，作為明年策略依據</w:t>
      </w:r>
    </w:p>
    <w:p>
      <w:pPr>
        <w:spacing w:before="280" w:after="80"/>
      </w:pPr>
      <w:r>
        <w:rPr>
          <w:b/>
          <w:color w:val="0F2C52"/>
          <w:sz w:val="26"/>
        </w:rPr>
        <w:t>4-3　通路偏好</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03 —— 通路偏好設定</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17" name="Picture 17"/>
            <wp:cNvGraphicFramePr>
              <a:graphicFrameLocks noChangeAspect="1"/>
            </wp:cNvGraphicFramePr>
            <a:graphic>
              <a:graphicData uri="http://schemas.openxmlformats.org/drawingml/2006/picture">
                <pic:pic>
                  <pic:nvPicPr>
                    <pic:cNvPr id="0" name="mkt-11-channels.png"/>
                    <pic:cNvPicPr/>
                  </pic:nvPicPr>
                  <pic:blipFill>
                    <a:blip r:embed="rId25"/>
                    <a:stretch>
                      <a:fillRect/>
                    </a:stretch>
                  </pic:blipFill>
                  <pic:spPr>
                    <a:xfrm>
                      <a:off x="0" y="0"/>
                      <a:ext cx="5303520" cy="3314700"/>
                    </a:xfrm>
                    <a:prstGeom prst="rect"/>
                  </pic:spPr>
                </pic:pic>
              </a:graphicData>
            </a:graphic>
          </wp:inline>
        </w:drawing>
      </w:r>
    </w:p>
    <w:p>
      <w:pPr>
        <w:spacing w:before="40" w:after="200"/>
      </w:pPr>
      <w:r>
        <w:rPr>
          <w:i/>
          <w:color w:val="666666"/>
          <w:sz w:val="19"/>
        </w:rPr>
        <w:t>▲ 各分群的預設通路（EDM / 簡訊 / LINE / App Push）與頻率上限</w:t>
      </w:r>
    </w:p>
    <w:p>
      <w:pPr>
        <w:spacing w:before="280" w:after="80"/>
      </w:pPr>
      <w:r>
        <w:rPr>
          <w:b/>
          <w:color w:val="0F2C52"/>
          <w:sz w:val="26"/>
        </w:rPr>
        <w:t>4-4　旅程編排與追蹤</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04 —— 旅程編排</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18" name="Picture 18"/>
            <wp:cNvGraphicFramePr>
              <a:graphicFrameLocks noChangeAspect="1"/>
            </wp:cNvGraphicFramePr>
            <a:graphic>
              <a:graphicData uri="http://schemas.openxmlformats.org/drawingml/2006/picture">
                <pic:pic>
                  <pic:nvPicPr>
                    <pic:cNvPr id="0" name="mkt-12-journeys.png"/>
                    <pic:cNvPicPr/>
                  </pic:nvPicPr>
                  <pic:blipFill>
                    <a:blip r:embed="rId26"/>
                    <a:stretch>
                      <a:fillRect/>
                    </a:stretch>
                  </pic:blipFill>
                  <pic:spPr>
                    <a:xfrm>
                      <a:off x="0" y="0"/>
                      <a:ext cx="5303520" cy="3314700"/>
                    </a:xfrm>
                    <a:prstGeom prst="rect"/>
                  </pic:spPr>
                </pic:pic>
              </a:graphicData>
            </a:graphic>
          </wp:inline>
        </w:drawing>
      </w:r>
    </w:p>
    <w:p>
      <w:pPr>
        <w:spacing w:before="40" w:after="200"/>
      </w:pPr>
      <w:r>
        <w:rPr>
          <w:i/>
          <w:color w:val="666666"/>
          <w:sz w:val="19"/>
        </w:rPr>
        <w:t>▲ 拖拉式流程圖，多步驟自動化 CRM</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05 —— 旅程追蹤</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19" name="Picture 19"/>
            <wp:cNvGraphicFramePr>
              <a:graphicFrameLocks noChangeAspect="1"/>
            </wp:cNvGraphicFramePr>
            <a:graphic>
              <a:graphicData uri="http://schemas.openxmlformats.org/drawingml/2006/picture">
                <pic:pic>
                  <pic:nvPicPr>
                    <pic:cNvPr id="0" name="mkt-13-tracking.png"/>
                    <pic:cNvPicPr/>
                  </pic:nvPicPr>
                  <pic:blipFill>
                    <a:blip r:embed="rId27"/>
                    <a:stretch>
                      <a:fillRect/>
                    </a:stretch>
                  </pic:blipFill>
                  <pic:spPr>
                    <a:xfrm>
                      <a:off x="0" y="0"/>
                      <a:ext cx="5303520" cy="3314700"/>
                    </a:xfrm>
                    <a:prstGeom prst="rect"/>
                  </pic:spPr>
                </pic:pic>
              </a:graphicData>
            </a:graphic>
          </wp:inline>
        </w:drawing>
      </w:r>
    </w:p>
    <w:p>
      <w:pPr>
        <w:spacing w:before="40" w:after="200"/>
      </w:pPr>
      <w:r>
        <w:rPr>
          <w:i/>
          <w:color w:val="666666"/>
          <w:sz w:val="19"/>
        </w:rPr>
        <w:t>▲ 各階段的進入 / 離開 / 轉換率一目瞭然</w:t>
      </w:r>
    </w:p>
    <w:p>
      <w:pPr>
        <w:spacing w:before="160" w:after="40"/>
      </w:pPr>
      <w:r>
        <w:rPr>
          <w:b/>
          <w:color w:val="0F2C52"/>
          <w:sz w:val="23"/>
        </w:rPr>
        <w:t>旅程治理的三個要點</w:t>
      </w:r>
    </w:p>
    <w:p>
      <w:pPr>
        <w:pStyle w:val="ListBullet"/>
      </w:pPr>
      <w:r>
        <w:rPr>
          <w:sz w:val="21"/>
        </w:rPr>
        <w:t>活躍旅程數：太多會員被同時放進多個旅程會產生「訊息疲勞」</w:t>
      </w:r>
    </w:p>
    <w:p>
      <w:pPr>
        <w:pStyle w:val="ListBullet"/>
      </w:pPr>
      <w:r>
        <w:rPr>
          <w:sz w:val="21"/>
        </w:rPr>
        <w:t>平均轉換率：與同業或去年同期對比，判斷 CRM 團隊能力</w:t>
      </w:r>
    </w:p>
    <w:p>
      <w:pPr>
        <w:pStyle w:val="ListBullet"/>
      </w:pPr>
      <w:r>
        <w:rPr>
          <w:sz w:val="21"/>
        </w:rPr>
        <w:t>半年未修改的旅程建議下架——市場變了，舊套路失效</w:t>
      </w:r>
    </w:p>
    <w:p>
      <w:pPr>
        <w:spacing w:before="280" w:after="80"/>
      </w:pPr>
      <w:r>
        <w:rPr>
          <w:b/>
          <w:color w:val="0F2C52"/>
          <w:sz w:val="26"/>
        </w:rPr>
        <w:t>4-5　AI 文案生成與 AI 審核佇列</w:t>
      </w:r>
    </w:p>
    <w:p>
      <w:r>
        <w:rPr>
          <w:b w:val="0"/>
        </w:rPr>
        <w:t>AI 文案是行銷專員的日常工具、AI 審核佇列是行銷主管的把關工作台——總部要看的是「治理」層面。</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06 —— AI 文案生成</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20" name="Picture 20"/>
            <wp:cNvGraphicFramePr>
              <a:graphicFrameLocks noChangeAspect="1"/>
            </wp:cNvGraphicFramePr>
            <a:graphic>
              <a:graphicData uri="http://schemas.openxmlformats.org/drawingml/2006/picture">
                <pic:pic>
                  <pic:nvPicPr>
                    <pic:cNvPr id="0" name="mkt-14-llm-draft.png"/>
                    <pic:cNvPicPr/>
                  </pic:nvPicPr>
                  <pic:blipFill>
                    <a:blip r:embed="rId28"/>
                    <a:stretch>
                      <a:fillRect/>
                    </a:stretch>
                  </pic:blipFill>
                  <pic:spPr>
                    <a:xfrm>
                      <a:off x="0" y="0"/>
                      <a:ext cx="5303520" cy="3314700"/>
                    </a:xfrm>
                    <a:prstGeom prst="rect"/>
                  </pic:spPr>
                </pic:pic>
              </a:graphicData>
            </a:graphic>
          </wp:inline>
        </w:drawing>
      </w:r>
    </w:p>
    <w:p>
      <w:pPr>
        <w:spacing w:before="40" w:after="200"/>
      </w:pPr>
      <w:r>
        <w:rPr>
          <w:i/>
          <w:color w:val="666666"/>
          <w:sz w:val="19"/>
        </w:rPr>
        <w:t>▲ 輸入目標客群、活動主題、語氣，AI 產出多個版本供選</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07 —— AI 審核佇列（主管專屬）</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21" name="Picture 21"/>
            <wp:cNvGraphicFramePr>
              <a:graphicFrameLocks noChangeAspect="1"/>
            </wp:cNvGraphicFramePr>
            <a:graphic>
              <a:graphicData uri="http://schemas.openxmlformats.org/drawingml/2006/picture">
                <pic:pic>
                  <pic:nvPicPr>
                    <pic:cNvPr id="0" name="mkt-15-audit-queue.png"/>
                    <pic:cNvPicPr/>
                  </pic:nvPicPr>
                  <pic:blipFill>
                    <a:blip r:embed="rId29"/>
                    <a:stretch>
                      <a:fillRect/>
                    </a:stretch>
                  </pic:blipFill>
                  <pic:spPr>
                    <a:xfrm>
                      <a:off x="0" y="0"/>
                      <a:ext cx="5303520" cy="3314700"/>
                    </a:xfrm>
                    <a:prstGeom prst="rect"/>
                  </pic:spPr>
                </pic:pic>
              </a:graphicData>
            </a:graphic>
          </wp:inline>
        </w:drawing>
      </w:r>
    </w:p>
    <w:p>
      <w:pPr>
        <w:spacing w:before="40" w:after="200"/>
      </w:pPr>
      <w:r>
        <w:rPr>
          <w:i/>
          <w:color w:val="666666"/>
          <w:sz w:val="19"/>
        </w:rPr>
        <w:t>▲ 待審件、送審人、AI 信心度、預覽；主管批准 / 修改 / 退件</w:t>
      </w:r>
    </w:p>
    <w:p>
      <w:pPr>
        <w:spacing w:before="160" w:after="40"/>
      </w:pPr>
      <w:r>
        <w:rPr>
          <w:b/>
          <w:color w:val="0F2C52"/>
          <w:sz w:val="23"/>
        </w:rPr>
        <w:t>總部關注的 AI 審核治理指標</w:t>
      </w:r>
    </w:p>
    <w:p>
      <w:pPr>
        <w:pStyle w:val="ListBullet"/>
      </w:pPr>
      <w:r>
        <w:rPr>
          <w:sz w:val="21"/>
        </w:rPr>
        <w:t>平均審核時間：若持續超過 4 小時，代表主管過載或流程有卡點</w:t>
      </w:r>
    </w:p>
    <w:p>
      <w:pPr>
        <w:pStyle w:val="ListBullet"/>
      </w:pPr>
      <w:r>
        <w:rPr>
          <w:sz w:val="21"/>
        </w:rPr>
        <w:t>退件率：過低（&lt;5%）代表主管未認真審、過高（&gt;30%）代表專員 prompt 能力不足</w:t>
      </w:r>
    </w:p>
    <w:p>
      <w:pPr>
        <w:pStyle w:val="ListBullet"/>
      </w:pPr>
      <w:r>
        <w:rPr>
          <w:sz w:val="21"/>
        </w:rPr>
        <w:t>AI 信心度低於 70% 的內容比例：若過高，代表 prompt 標準未共識</w:t>
      </w:r>
    </w:p>
    <w:p>
      <w:pPr>
        <w:spacing w:before="80" w:after="80"/>
        <w:shd w:val="clear" w:color="auto" w:fill="C0272D"/>
      </w:pPr>
      <w:r>
        <w:rPr>
          <w:b/>
          <w:color w:val="FFFFFF"/>
          <w:sz w:val="18"/>
        </w:rPr>
        <w:t xml:space="preserve">  僅業主超管可用  </w:t>
      </w:r>
    </w:p>
    <w:p>
      <w:pPr>
        <w:spacing w:before="80" w:after="160"/>
        <w:ind w:left="170"/>
        <w:pBdr>
          <w:left w:val="single" w:sz="24" w:space="8" w:color="C0272D"/>
        </w:pBdr>
        <w:shd w:val="clear" w:color="auto" w:fill="F5F5F5"/>
      </w:pPr>
      <w:r>
        <w:rPr>
          <w:sz w:val="21"/>
        </w:rPr>
        <w:t>若行銷主管與您的判斷不同（例如主管退件的內容您認為可用），業主超管有最終仲裁權，可直接批准或永久否決。但仲裁後仍需留下決策理由於稽核紀錄，供日後審計。</w:t>
      </w:r>
    </w:p>
    <w:p>
      <w:r>
        <w:br w:type="page"/>
      </w:r>
    </w:p>
    <w:p>
      <w:pPr>
        <w:spacing w:before="360" w:after="80"/>
      </w:pPr>
      <w:r>
        <w:rPr>
          <w:b/>
          <w:color w:val="0F2C52"/>
          <w:sz w:val="44"/>
        </w:rPr>
        <w:t xml:space="preserve">第五章　</w:t>
      </w:r>
      <w:r>
        <w:rPr>
          <w:b/>
          <w:color w:val="0F2C52"/>
          <w:sz w:val="44"/>
        </w:rPr>
        <w:t>B2B 補貨全國視角</w:t>
      </w:r>
    </w:p>
    <w:p>
      <w:pPr>
        <w:spacing w:after="80"/>
      </w:pPr>
      <w:r>
        <w:rPr>
          <w:color w:val="C0272D"/>
          <w:sz w:val="23"/>
        </w:rPr>
        <w:t>從全國補貨到區域競品，掌握供應鏈的每個環節</w:t>
      </w:r>
    </w:p>
    <w:p>
      <w:pPr>
        <w:spacing w:after="160"/>
        <w:pBdr>
          <w:bottom w:val="single" w:sz="12" w:space="4" w:color="C0272D"/>
        </w:pBdr>
      </w:pPr>
      <w:r>
        <w:rPr>
          <w:sz w:val="16"/>
        </w:rPr>
        <w:t xml:space="preserve">　　　　　</w:t>
      </w:r>
    </w:p>
    <w:p>
      <w:pPr>
        <w:spacing w:before="280" w:after="80"/>
      </w:pPr>
      <w:r>
        <w:rPr>
          <w:b/>
          <w:color w:val="0F2C52"/>
          <w:sz w:val="26"/>
        </w:rPr>
        <w:t>5-1　補貨建議</w:t>
      </w:r>
    </w:p>
    <w:p>
      <w:r>
        <w:rPr>
          <w:b w:val="0"/>
        </w:rPr>
        <w:t>補貨建議頁是 B2B 的核心——AI 依銷售預測、當前庫存、供應商前置時間，為每家門店產生「本週要補什麼」的清單。總部視角看到全國，可依區域、店別、SKU 過濾。</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01 —— B2B 補貨建議</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22" name="Picture 22"/>
            <wp:cNvGraphicFramePr>
              <a:graphicFrameLocks noChangeAspect="1"/>
            </wp:cNvGraphicFramePr>
            <a:graphic>
              <a:graphicData uri="http://schemas.openxmlformats.org/drawingml/2006/picture">
                <pic:pic>
                  <pic:nvPicPr>
                    <pic:cNvPr id="0" name="v3-13-b2b-restock.png"/>
                    <pic:cNvPicPr/>
                  </pic:nvPicPr>
                  <pic:blipFill>
                    <a:blip r:embed="rId30"/>
                    <a:stretch>
                      <a:fillRect/>
                    </a:stretch>
                  </pic:blipFill>
                  <pic:spPr>
                    <a:xfrm>
                      <a:off x="0" y="0"/>
                      <a:ext cx="5303520" cy="3314700"/>
                    </a:xfrm>
                    <a:prstGeom prst="rect"/>
                  </pic:spPr>
                </pic:pic>
              </a:graphicData>
            </a:graphic>
          </wp:inline>
        </w:drawing>
      </w:r>
    </w:p>
    <w:p>
      <w:pPr>
        <w:spacing w:before="40" w:after="200"/>
      </w:pPr>
      <w:r>
        <w:rPr>
          <w:i/>
          <w:color w:val="666666"/>
          <w:sz w:val="19"/>
        </w:rPr>
        <w:t>▲ 全國所有門店的補貨建議，含 AI 推薦數量、理由、預估成本</w:t>
      </w:r>
    </w:p>
    <w:p>
      <w:pPr>
        <w:spacing w:before="160" w:after="40"/>
      </w:pPr>
      <w:r>
        <w:rPr>
          <w:b/>
          <w:color w:val="0F2C52"/>
          <w:sz w:val="23"/>
        </w:rPr>
        <w:t>總部視角的補貨治理</w:t>
      </w:r>
    </w:p>
    <w:p>
      <w:pPr>
        <w:pStyle w:val="ListBullet"/>
      </w:pPr>
      <w:r>
        <w:rPr>
          <w:sz w:val="21"/>
        </w:rPr>
        <w:t>本週補貨總額 vs 月度採購預算</w:t>
      </w:r>
    </w:p>
    <w:p>
      <w:pPr>
        <w:pStyle w:val="ListBullet"/>
      </w:pPr>
      <w:r>
        <w:rPr>
          <w:sz w:val="21"/>
        </w:rPr>
        <w:t>大額補貨案（超過某金額）需要總部核可 —— 通常設 50 萬以上</w:t>
      </w:r>
    </w:p>
    <w:p>
      <w:pPr>
        <w:pStyle w:val="ListBullet"/>
      </w:pPr>
      <w:r>
        <w:rPr>
          <w:sz w:val="21"/>
        </w:rPr>
        <w:t>可疑補貨：AI 建議與去年同期偏差過大的品項需驗證</w:t>
      </w:r>
    </w:p>
    <w:p>
      <w:pPr>
        <w:spacing w:before="280" w:after="80"/>
      </w:pPr>
      <w:r>
        <w:rPr>
          <w:b/>
          <w:color w:val="0F2C52"/>
          <w:sz w:val="26"/>
        </w:rPr>
        <w:t>5-2　調整差異看板（adjustment-diff）</w:t>
      </w:r>
    </w:p>
    <w:p>
      <w:r>
        <w:rPr>
          <w:b w:val="0"/>
        </w:rPr>
        <w:t>這頁記錄「區域業務或門店店長對 AI 建議的調整」——AI 建議補 100 台、實際核可 60 台，差異 40 台為何、誰調的、理由是什麼，全部有紀錄。</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02 —— 調整差異看板</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23" name="Picture 23"/>
            <wp:cNvGraphicFramePr>
              <a:graphicFrameLocks noChangeAspect="1"/>
            </wp:cNvGraphicFramePr>
            <a:graphic>
              <a:graphicData uri="http://schemas.openxmlformats.org/drawingml/2006/picture">
                <pic:pic>
                  <pic:nvPicPr>
                    <pic:cNvPr id="0" name="ops-03-adjustment-diff.png"/>
                    <pic:cNvPicPr/>
                  </pic:nvPicPr>
                  <pic:blipFill>
                    <a:blip r:embed="rId31"/>
                    <a:stretch>
                      <a:fillRect/>
                    </a:stretch>
                  </pic:blipFill>
                  <pic:spPr>
                    <a:xfrm>
                      <a:off x="0" y="0"/>
                      <a:ext cx="5303520" cy="3314700"/>
                    </a:xfrm>
                    <a:prstGeom prst="rect"/>
                  </pic:spPr>
                </pic:pic>
              </a:graphicData>
            </a:graphic>
          </wp:inline>
        </w:drawing>
      </w:r>
    </w:p>
    <w:p>
      <w:pPr>
        <w:spacing w:before="40" w:after="200"/>
      </w:pPr>
      <w:r>
        <w:rPr>
          <w:i/>
          <w:color w:val="666666"/>
          <w:sz w:val="19"/>
        </w:rPr>
        <w:t>▲ AI 建議 vs 實際核可的偏差，可看誰調的、理由、時間</w:t>
      </w:r>
    </w:p>
    <w:p>
      <w:pPr>
        <w:spacing w:before="160" w:after="40"/>
      </w:pPr>
      <w:r>
        <w:rPr>
          <w:b/>
          <w:color w:val="0F2C52"/>
          <w:sz w:val="23"/>
        </w:rPr>
        <w:t>總部要看什麼</w:t>
      </w:r>
    </w:p>
    <w:p>
      <w:pPr>
        <w:pStyle w:val="ListBullet"/>
      </w:pPr>
      <w:r>
        <w:rPr>
          <w:sz w:val="21"/>
        </w:rPr>
        <w:t>偏差過大：AI 說補 100、店長改 20，代表 AI 模型可能失準（回饋 ML 團隊）</w:t>
      </w:r>
    </w:p>
    <w:p>
      <w:pPr>
        <w:pStyle w:val="ListBullet"/>
      </w:pPr>
      <w:r>
        <w:rPr>
          <w:sz w:val="21"/>
        </w:rPr>
        <w:t>偏差集中在某人：可能該人判斷有偏見或未信任 AI（該培訓）</w:t>
      </w:r>
    </w:p>
    <w:p>
      <w:pPr>
        <w:pStyle w:val="ListBullet"/>
      </w:pPr>
      <w:r>
        <w:rPr>
          <w:sz w:val="21"/>
        </w:rPr>
        <w:t>偏差集中在某品項：可能該品項的預測模型需重訓</w:t>
      </w:r>
    </w:p>
    <w:p>
      <w:pPr>
        <w:spacing w:before="280" w:after="80"/>
      </w:pPr>
      <w:r>
        <w:rPr>
          <w:b/>
          <w:color w:val="0F2C52"/>
          <w:sz w:val="26"/>
        </w:rPr>
        <w:t>5-3　庫存預警</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03 —— 庫存預警</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24" name="Picture 24"/>
            <wp:cNvGraphicFramePr>
              <a:graphicFrameLocks noChangeAspect="1"/>
            </wp:cNvGraphicFramePr>
            <a:graphic>
              <a:graphicData uri="http://schemas.openxmlformats.org/drawingml/2006/picture">
                <pic:pic>
                  <pic:nvPicPr>
                    <pic:cNvPr id="0" name="v3-14-b2b-alerts.png"/>
                    <pic:cNvPicPr/>
                  </pic:nvPicPr>
                  <pic:blipFill>
                    <a:blip r:embed="rId32"/>
                    <a:stretch>
                      <a:fillRect/>
                    </a:stretch>
                  </pic:blipFill>
                  <pic:spPr>
                    <a:xfrm>
                      <a:off x="0" y="0"/>
                      <a:ext cx="5303520" cy="3314700"/>
                    </a:xfrm>
                    <a:prstGeom prst="rect"/>
                  </pic:spPr>
                </pic:pic>
              </a:graphicData>
            </a:graphic>
          </wp:inline>
        </w:drawing>
      </w:r>
    </w:p>
    <w:p>
      <w:pPr>
        <w:spacing w:before="40" w:after="200"/>
      </w:pPr>
      <w:r>
        <w:rPr>
          <w:i/>
          <w:color w:val="666666"/>
          <w:sz w:val="19"/>
        </w:rPr>
        <w:t>▲ 斷貨風險排序，含即將斷貨、已斷貨、超量存貨</w:t>
      </w:r>
    </w:p>
    <w:p>
      <w:pPr>
        <w:spacing w:before="280" w:after="80"/>
      </w:pPr>
      <w:r>
        <w:rPr>
          <w:b/>
          <w:color w:val="0F2C52"/>
          <w:sz w:val="26"/>
        </w:rPr>
        <w:t>5-4　銷售預測</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04 —— 銷售預測</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25" name="Picture 25"/>
            <wp:cNvGraphicFramePr>
              <a:graphicFrameLocks noChangeAspect="1"/>
            </wp:cNvGraphicFramePr>
            <a:graphic>
              <a:graphicData uri="http://schemas.openxmlformats.org/drawingml/2006/picture">
                <pic:pic>
                  <pic:nvPicPr>
                    <pic:cNvPr id="0" name="ops-05-forecasts.png"/>
                    <pic:cNvPicPr/>
                  </pic:nvPicPr>
                  <pic:blipFill>
                    <a:blip r:embed="rId33"/>
                    <a:stretch>
                      <a:fillRect/>
                    </a:stretch>
                  </pic:blipFill>
                  <pic:spPr>
                    <a:xfrm>
                      <a:off x="0" y="0"/>
                      <a:ext cx="5303520" cy="3314700"/>
                    </a:xfrm>
                    <a:prstGeom prst="rect"/>
                  </pic:spPr>
                </pic:pic>
              </a:graphicData>
            </a:graphic>
          </wp:inline>
        </w:drawing>
      </w:r>
    </w:p>
    <w:p>
      <w:pPr>
        <w:spacing w:before="40" w:after="200"/>
      </w:pPr>
      <w:r>
        <w:rPr>
          <w:i/>
          <w:color w:val="666666"/>
          <w:sz w:val="19"/>
        </w:rPr>
        <w:t>▲ AI 依歷史銷售、季節性、市場情勢預測未來 14 天需求</w:t>
      </w:r>
    </w:p>
    <w:p>
      <w:pPr>
        <w:spacing w:before="280" w:after="80"/>
      </w:pPr>
      <w:r>
        <w:rPr>
          <w:b/>
          <w:color w:val="0F2C52"/>
          <w:sz w:val="26"/>
        </w:rPr>
        <w:t>5-5　區域分布</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05 —— 區域分布</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26" name="Picture 26"/>
            <wp:cNvGraphicFramePr>
              <a:graphicFrameLocks noChangeAspect="1"/>
            </wp:cNvGraphicFramePr>
            <a:graphic>
              <a:graphicData uri="http://schemas.openxmlformats.org/drawingml/2006/picture">
                <pic:pic>
                  <pic:nvPicPr>
                    <pic:cNvPr id="0" name="ops-06-regional.png"/>
                    <pic:cNvPicPr/>
                  </pic:nvPicPr>
                  <pic:blipFill>
                    <a:blip r:embed="rId34"/>
                    <a:stretch>
                      <a:fillRect/>
                    </a:stretch>
                  </pic:blipFill>
                  <pic:spPr>
                    <a:xfrm>
                      <a:off x="0" y="0"/>
                      <a:ext cx="5303520" cy="3314700"/>
                    </a:xfrm>
                    <a:prstGeom prst="rect"/>
                  </pic:spPr>
                </pic:pic>
              </a:graphicData>
            </a:graphic>
          </wp:inline>
        </w:drawing>
      </w:r>
    </w:p>
    <w:p>
      <w:pPr>
        <w:spacing w:before="40" w:after="200"/>
      </w:pPr>
      <w:r>
        <w:rPr>
          <w:i/>
          <w:color w:val="666666"/>
          <w:sz w:val="19"/>
        </w:rPr>
        <w:t>▲ 全國區域的營收、庫存、活動、KPI 對比</w:t>
      </w:r>
    </w:p>
    <w:p>
      <w:pPr>
        <w:spacing w:before="280" w:after="80"/>
      </w:pPr>
      <w:r>
        <w:rPr>
          <w:b/>
          <w:color w:val="0F2C52"/>
          <w:sz w:val="26"/>
        </w:rPr>
        <w:t>5-6　外部聲量</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06 —— 外部聲量</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27" name="Picture 27"/>
            <wp:cNvGraphicFramePr>
              <a:graphicFrameLocks noChangeAspect="1"/>
            </wp:cNvGraphicFramePr>
            <a:graphic>
              <a:graphicData uri="http://schemas.openxmlformats.org/drawingml/2006/picture">
                <pic:pic>
                  <pic:nvPicPr>
                    <pic:cNvPr id="0" name="ops-08-social-signals.png"/>
                    <pic:cNvPicPr/>
                  </pic:nvPicPr>
                  <pic:blipFill>
                    <a:blip r:embed="rId35"/>
                    <a:stretch>
                      <a:fillRect/>
                    </a:stretch>
                  </pic:blipFill>
                  <pic:spPr>
                    <a:xfrm>
                      <a:off x="0" y="0"/>
                      <a:ext cx="5303520" cy="3314700"/>
                    </a:xfrm>
                    <a:prstGeom prst="rect"/>
                  </pic:spPr>
                </pic:pic>
              </a:graphicData>
            </a:graphic>
          </wp:inline>
        </w:drawing>
      </w:r>
    </w:p>
    <w:p>
      <w:pPr>
        <w:spacing w:before="40" w:after="200"/>
      </w:pPr>
      <w:r>
        <w:rPr>
          <w:i/>
          <w:color w:val="666666"/>
          <w:sz w:val="19"/>
        </w:rPr>
        <w:t>▲ 社群、論壇、新聞對品牌與商品的討論量與情緒指數</w:t>
      </w:r>
    </w:p>
    <w:p>
      <w:pPr>
        <w:spacing w:before="280" w:after="80"/>
      </w:pPr>
      <w:r>
        <w:rPr>
          <w:b/>
          <w:color w:val="0F2C52"/>
          <w:sz w:val="26"/>
        </w:rPr>
        <w:t>5-7　競品追蹤</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07 —— 競品追蹤</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28" name="Picture 28"/>
            <wp:cNvGraphicFramePr>
              <a:graphicFrameLocks noChangeAspect="1"/>
            </wp:cNvGraphicFramePr>
            <a:graphic>
              <a:graphicData uri="http://schemas.openxmlformats.org/drawingml/2006/picture">
                <pic:pic>
                  <pic:nvPicPr>
                    <pic:cNvPr id="0" name="ops-09-competitors.png"/>
                    <pic:cNvPicPr/>
                  </pic:nvPicPr>
                  <pic:blipFill>
                    <a:blip r:embed="rId36"/>
                    <a:stretch>
                      <a:fillRect/>
                    </a:stretch>
                  </pic:blipFill>
                  <pic:spPr>
                    <a:xfrm>
                      <a:off x="0" y="0"/>
                      <a:ext cx="5303520" cy="3314700"/>
                    </a:xfrm>
                    <a:prstGeom prst="rect"/>
                  </pic:spPr>
                </pic:pic>
              </a:graphicData>
            </a:graphic>
          </wp:inline>
        </w:drawing>
      </w:r>
    </w:p>
    <w:p>
      <w:pPr>
        <w:spacing w:before="40" w:after="200"/>
      </w:pPr>
      <w:r>
        <w:rPr>
          <w:i/>
          <w:color w:val="666666"/>
          <w:sz w:val="19"/>
        </w:rPr>
        <w:t>▲ 主要競品的售價、庫存、活動動態</w:t>
      </w:r>
    </w:p>
    <w:p>
      <w:pPr>
        <w:spacing w:before="160" w:after="40"/>
      </w:pPr>
      <w:r>
        <w:rPr>
          <w:b/>
          <w:color w:val="0F2C52"/>
          <w:sz w:val="23"/>
        </w:rPr>
        <w:t>總部週報常用的三張圖</w:t>
      </w:r>
    </w:p>
    <w:p>
      <w:pPr>
        <w:pStyle w:val="ListBullet"/>
      </w:pPr>
      <w:r>
        <w:rPr>
          <w:sz w:val="21"/>
        </w:rPr>
        <w:t>補貨執行率（實際核可 / AI 建議）— 反映供應鏈執行力</w:t>
      </w:r>
    </w:p>
    <w:p>
      <w:pPr>
        <w:pStyle w:val="ListBullet"/>
      </w:pPr>
      <w:r>
        <w:rPr>
          <w:sz w:val="21"/>
        </w:rPr>
        <w:t>斷貨事件次數 — 反映預測準確度與供應商協同</w:t>
      </w:r>
    </w:p>
    <w:p>
      <w:pPr>
        <w:pStyle w:val="ListBullet"/>
      </w:pPr>
      <w:r>
        <w:rPr>
          <w:sz w:val="21"/>
        </w:rPr>
        <w:t>競品價差 — 反映市場定位與 pricing 策略是否需調整</w:t>
      </w:r>
    </w:p>
    <w:p>
      <w:r>
        <w:br w:type="page"/>
      </w:r>
    </w:p>
    <w:p>
      <w:pPr>
        <w:spacing w:before="360" w:after="80"/>
      </w:pPr>
      <w:r>
        <w:rPr>
          <w:b/>
          <w:color w:val="0F2C52"/>
          <w:sz w:val="44"/>
        </w:rPr>
        <w:t xml:space="preserve">第六章　</w:t>
      </w:r>
      <w:r>
        <w:rPr>
          <w:b/>
          <w:color w:val="0F2C52"/>
          <w:sz w:val="44"/>
        </w:rPr>
        <w:t>門市營運與服務</w:t>
      </w:r>
    </w:p>
    <w:p>
      <w:pPr>
        <w:spacing w:after="80"/>
      </w:pPr>
      <w:r>
        <w:rPr>
          <w:color w:val="C0272D"/>
          <w:sz w:val="23"/>
        </w:rPr>
        <w:t>從全國走到單店的客戶接觸點</w:t>
      </w:r>
    </w:p>
    <w:p>
      <w:pPr>
        <w:spacing w:after="160"/>
        <w:pBdr>
          <w:bottom w:val="single" w:sz="12" w:space="4" w:color="C0272D"/>
        </w:pBdr>
      </w:pPr>
      <w:r>
        <w:rPr>
          <w:sz w:val="16"/>
        </w:rPr>
        <w:t xml:space="preserve">　　　　　</w:t>
      </w:r>
    </w:p>
    <w:p>
      <w:pPr>
        <w:spacing w:before="280" w:after="80"/>
      </w:pPr>
      <w:r>
        <w:rPr>
          <w:b/>
          <w:color w:val="0F2C52"/>
          <w:sz w:val="26"/>
        </w:rPr>
        <w:t>6-1　顧客查詢（PII，需 MFA）</w:t>
      </w:r>
    </w:p>
    <w:p>
      <w:r>
        <w:rPr>
          <w:b w:val="0"/>
        </w:rPr>
        <w:t>與第三章 3-4 的「會員查詢」相同介面，但這頁是店員 / 店長為了「當下服務客人」而查——總部視角可看所有門店的查詢紀錄，用來稽核服務品質與個資使用。</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01 —— 顧客查詢</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29" name="Picture 29"/>
            <wp:cNvGraphicFramePr>
              <a:graphicFrameLocks noChangeAspect="1"/>
            </wp:cNvGraphicFramePr>
            <a:graphic>
              <a:graphicData uri="http://schemas.openxmlformats.org/drawingml/2006/picture">
                <pic:pic>
                  <pic:nvPicPr>
                    <pic:cNvPr id="0" name="ops-10-lookup.png"/>
                    <pic:cNvPicPr/>
                  </pic:nvPicPr>
                  <pic:blipFill>
                    <a:blip r:embed="rId37"/>
                    <a:stretch>
                      <a:fillRect/>
                    </a:stretch>
                  </pic:blipFill>
                  <pic:spPr>
                    <a:xfrm>
                      <a:off x="0" y="0"/>
                      <a:ext cx="5303520" cy="3314700"/>
                    </a:xfrm>
                    <a:prstGeom prst="rect"/>
                  </pic:spPr>
                </pic:pic>
              </a:graphicData>
            </a:graphic>
          </wp:inline>
        </w:drawing>
      </w:r>
    </w:p>
    <w:p>
      <w:pPr>
        <w:spacing w:before="40" w:after="200"/>
      </w:pPr>
      <w:r>
        <w:rPr>
          <w:i/>
          <w:color w:val="666666"/>
          <w:sz w:val="19"/>
        </w:rPr>
        <w:t>▲ 手機號 / 姓名 / 會員編號查詢；含服務歷史與 AI 推薦</w:t>
      </w:r>
    </w:p>
    <w:p>
      <w:pPr>
        <w:spacing w:before="280" w:after="80"/>
      </w:pPr>
      <w:r>
        <w:rPr>
          <w:b/>
          <w:color w:val="0F2C52"/>
          <w:sz w:val="26"/>
        </w:rPr>
        <w:t>6-2　服務紀錄（interactions）</w:t>
      </w:r>
    </w:p>
    <w:p>
      <w:r>
        <w:rPr>
          <w:b w:val="0"/>
        </w:rPr>
        <w:t>每次客人到店、電訪、客訴、維修都會留下服務紀錄。總部可看全國所有紀錄，用來評估各店服務品質。</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02 —— 服務紀錄</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30" name="Picture 30"/>
            <wp:cNvGraphicFramePr>
              <a:graphicFrameLocks noChangeAspect="1"/>
            </wp:cNvGraphicFramePr>
            <a:graphic>
              <a:graphicData uri="http://schemas.openxmlformats.org/drawingml/2006/picture">
                <pic:pic>
                  <pic:nvPicPr>
                    <pic:cNvPr id="0" name="store-06-interactions.png"/>
                    <pic:cNvPicPr/>
                  </pic:nvPicPr>
                  <pic:blipFill>
                    <a:blip r:embed="rId38"/>
                    <a:stretch>
                      <a:fillRect/>
                    </a:stretch>
                  </pic:blipFill>
                  <pic:spPr>
                    <a:xfrm>
                      <a:off x="0" y="0"/>
                      <a:ext cx="5303520" cy="3314700"/>
                    </a:xfrm>
                    <a:prstGeom prst="rect"/>
                  </pic:spPr>
                </pic:pic>
              </a:graphicData>
            </a:graphic>
          </wp:inline>
        </w:drawing>
      </w:r>
    </w:p>
    <w:p>
      <w:pPr>
        <w:spacing w:before="40" w:after="200"/>
      </w:pPr>
      <w:r>
        <w:rPr>
          <w:i/>
          <w:color w:val="666666"/>
          <w:sz w:val="19"/>
        </w:rPr>
        <w:t>▲ 維修、客訴、保養等紀錄；含時間、人員、內容、後續處置</w:t>
      </w:r>
    </w:p>
    <w:p>
      <w:pPr>
        <w:spacing w:before="160" w:after="40"/>
      </w:pPr>
      <w:r>
        <w:rPr>
          <w:b/>
          <w:color w:val="0F2C52"/>
          <w:sz w:val="23"/>
        </w:rPr>
        <w:t>總部要看什麼</w:t>
      </w:r>
    </w:p>
    <w:p>
      <w:pPr>
        <w:pStyle w:val="ListBullet"/>
      </w:pPr>
      <w:r>
        <w:rPr>
          <w:sz w:val="21"/>
        </w:rPr>
        <w:t>客訴集中在哪家店：可能該店服務品質下滑</w:t>
      </w:r>
    </w:p>
    <w:p>
      <w:pPr>
        <w:pStyle w:val="ListBullet"/>
      </w:pPr>
      <w:r>
        <w:rPr>
          <w:sz w:val="21"/>
        </w:rPr>
        <w:t>客訴集中在哪個 SKU：可能商品本身有問題（回饋採購）</w:t>
      </w:r>
    </w:p>
    <w:p>
      <w:pPr>
        <w:pStyle w:val="ListBullet"/>
      </w:pPr>
      <w:r>
        <w:rPr>
          <w:sz w:val="21"/>
        </w:rPr>
        <w:t>未結案的服務案件：若超過 SLA 未結案，需介入</w:t>
      </w:r>
    </w:p>
    <w:p>
      <w:pPr>
        <w:spacing w:before="280" w:after="80"/>
      </w:pPr>
      <w:r>
        <w:rPr>
          <w:b/>
          <w:color w:val="0F2C52"/>
          <w:sz w:val="26"/>
        </w:rPr>
        <w:t>6-3　門市 KPI（全國視角）</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03 —— 門市 KPI（全國視角）</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31" name="Picture 31"/>
            <wp:cNvGraphicFramePr>
              <a:graphicFrameLocks noChangeAspect="1"/>
            </wp:cNvGraphicFramePr>
            <a:graphic>
              <a:graphicData uri="http://schemas.openxmlformats.org/drawingml/2006/picture">
                <pic:pic>
                  <pic:nvPicPr>
                    <pic:cNvPr id="0" name="ops-11-store-kpi.png"/>
                    <pic:cNvPicPr/>
                  </pic:nvPicPr>
                  <pic:blipFill>
                    <a:blip r:embed="rId39"/>
                    <a:stretch>
                      <a:fillRect/>
                    </a:stretch>
                  </pic:blipFill>
                  <pic:spPr>
                    <a:xfrm>
                      <a:off x="0" y="0"/>
                      <a:ext cx="5303520" cy="3314700"/>
                    </a:xfrm>
                    <a:prstGeom prst="rect"/>
                  </pic:spPr>
                </pic:pic>
              </a:graphicData>
            </a:graphic>
          </wp:inline>
        </w:drawing>
      </w:r>
    </w:p>
    <w:p>
      <w:pPr>
        <w:spacing w:before="40" w:after="200"/>
      </w:pPr>
      <w:r>
        <w:rPr>
          <w:i/>
          <w:color w:val="666666"/>
          <w:sz w:val="19"/>
        </w:rPr>
        <w:t>▲ 所有門店的今日 / 本月 KPI、達成率、對比目標，可排序找落後店</w:t>
      </w:r>
    </w:p>
    <w:p>
      <w:pPr>
        <w:spacing w:before="80" w:after="160"/>
        <w:ind w:left="170"/>
        <w:pBdr>
          <w:left w:val="single" w:sz="24" w:space="8" w:color="C0272D"/>
        </w:pBdr>
        <w:shd w:val="clear" w:color="auto" w:fill="F5F5F5"/>
      </w:pPr>
      <w:r>
        <w:rPr>
          <w:sz w:val="21"/>
        </w:rPr>
        <w:t>總部日常抽查的做法：每週一挑三家 KPI 最落後的店，看其服務紀錄與補貨執行狀況，判斷是店長能力還是外部因素（例如商圈衰退）。</w:t>
      </w:r>
    </w:p>
    <w:p>
      <w:r>
        <w:br w:type="page"/>
      </w:r>
    </w:p>
    <w:p>
      <w:pPr>
        <w:spacing w:before="360" w:after="80"/>
      </w:pPr>
      <w:r>
        <w:rPr>
          <w:b/>
          <w:color w:val="0F2C52"/>
          <w:sz w:val="44"/>
        </w:rPr>
        <w:t xml:space="preserve">第七章　</w:t>
      </w:r>
      <w:r>
        <w:rPr>
          <w:b/>
          <w:color w:val="0F2C52"/>
          <w:sz w:val="44"/>
        </w:rPr>
        <w:t>AI 對話助手</w:t>
      </w:r>
    </w:p>
    <w:p>
      <w:pPr>
        <w:spacing w:after="80"/>
      </w:pPr>
      <w:r>
        <w:rPr>
          <w:color w:val="C0272D"/>
          <w:sz w:val="23"/>
        </w:rPr>
        <w:t>用自然語言問系統，把時間留給決策而不是報表</w:t>
      </w:r>
    </w:p>
    <w:p>
      <w:pPr>
        <w:spacing w:after="160"/>
        <w:pBdr>
          <w:bottom w:val="single" w:sz="12" w:space="4" w:color="C0272D"/>
        </w:pBdr>
      </w:pPr>
      <w:r>
        <w:rPr>
          <w:sz w:val="16"/>
        </w:rPr>
        <w:t xml:space="preserve">　　　　　</w:t>
      </w:r>
    </w:p>
    <w:p>
      <w:pPr>
        <w:spacing w:before="280" w:after="80"/>
      </w:pPr>
      <w:r>
        <w:rPr>
          <w:b/>
          <w:color w:val="0F2C52"/>
          <w:sz w:val="26"/>
        </w:rPr>
        <w:t>7-1　AI 對話（conversation）</w:t>
      </w:r>
    </w:p>
    <w:p>
      <w:r>
        <w:rPr>
          <w:b w:val="0"/>
        </w:rPr>
        <w:t>系統提供 AI 對話介面，總部管理層可用自然語言問系統（例如「本月哪個區的補貨執行率最低」「上週流失預警名單的實際流失率是多少」），AI 會查資料回答並附下鑽連結。</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01 —— AI 對話助手</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32" name="Picture 32"/>
            <wp:cNvGraphicFramePr>
              <a:graphicFrameLocks noChangeAspect="1"/>
            </wp:cNvGraphicFramePr>
            <a:graphic>
              <a:graphicData uri="http://schemas.openxmlformats.org/drawingml/2006/picture">
                <pic:pic>
                  <pic:nvPicPr>
                    <pic:cNvPr id="0" name="mkt-17-conversation.png"/>
                    <pic:cNvPicPr/>
                  </pic:nvPicPr>
                  <pic:blipFill>
                    <a:blip r:embed="rId40"/>
                    <a:stretch>
                      <a:fillRect/>
                    </a:stretch>
                  </pic:blipFill>
                  <pic:spPr>
                    <a:xfrm>
                      <a:off x="0" y="0"/>
                      <a:ext cx="5303520" cy="3314700"/>
                    </a:xfrm>
                    <a:prstGeom prst="rect"/>
                  </pic:spPr>
                </pic:pic>
              </a:graphicData>
            </a:graphic>
          </wp:inline>
        </w:drawing>
      </w:r>
    </w:p>
    <w:p>
      <w:pPr>
        <w:spacing w:before="40" w:after="200"/>
      </w:pPr>
      <w:r>
        <w:rPr>
          <w:i/>
          <w:color w:val="666666"/>
          <w:sz w:val="19"/>
        </w:rPr>
        <w:t>▲ 自然語言提問；AI 依系統資料回答並附下鑽依據</w:t>
      </w:r>
    </w:p>
    <w:p>
      <w:pPr>
        <w:spacing w:before="160" w:after="40"/>
      </w:pPr>
      <w:r>
        <w:rPr>
          <w:b/>
          <w:color w:val="0F2C52"/>
          <w:sz w:val="23"/>
        </w:rPr>
        <w:t>總部的常見提問樣板</w:t>
      </w:r>
    </w:p>
    <w:p>
      <w:pPr>
        <w:pStyle w:val="ListBullet"/>
      </w:pPr>
      <w:r>
        <w:rPr>
          <w:sz w:val="21"/>
        </w:rPr>
        <w:t>「本月全國營收較上月增減多少 %，主因是哪三個區的變化」</w:t>
      </w:r>
    </w:p>
    <w:p>
      <w:pPr>
        <w:pStyle w:val="ListBullet"/>
      </w:pPr>
      <w:r>
        <w:rPr>
          <w:sz w:val="21"/>
        </w:rPr>
        <w:t>「本週退貨率超過 3% 的門店有哪些」</w:t>
      </w:r>
    </w:p>
    <w:p>
      <w:pPr>
        <w:pStyle w:val="ListBullet"/>
      </w:pPr>
      <w:r>
        <w:rPr>
          <w:sz w:val="21"/>
        </w:rPr>
        <w:t>「幫我列出本季 AI 審核佇列退件率最高的前五位行銷專員」</w:t>
      </w:r>
    </w:p>
    <w:p>
      <w:pPr>
        <w:pStyle w:val="ListBullet"/>
      </w:pPr>
      <w:r>
        <w:rPr>
          <w:sz w:val="21"/>
        </w:rPr>
        <w:t>「幫我寫本月經營週報草稿」</w:t>
      </w:r>
    </w:p>
    <w:p>
      <w:pPr>
        <w:pStyle w:val="ListBullet"/>
      </w:pPr>
      <w:r>
        <w:rPr>
          <w:sz w:val="21"/>
        </w:rPr>
        <w:t>「本季超過 100 萬的補貨案件有哪些，各是誰核可的」</w:t>
      </w:r>
    </w:p>
    <w:p>
      <w:pPr>
        <w:spacing w:before="160" w:after="40"/>
      </w:pPr>
      <w:r>
        <w:rPr>
          <w:b/>
          <w:color w:val="0F2C52"/>
          <w:sz w:val="23"/>
        </w:rPr>
        <w:t>使用 AI 對話的三個原則</w:t>
      </w:r>
    </w:p>
    <w:p>
      <w:pPr>
        <w:pStyle w:val="ListNumber"/>
      </w:pPr>
      <w:r>
        <w:rPr>
          <w:sz w:val="21"/>
        </w:rPr>
        <w:t>明確：「本月」比「最近」明確；「北區」比「某區」明確</w:t>
      </w:r>
    </w:p>
    <w:p>
      <w:pPr>
        <w:pStyle w:val="ListNumber"/>
      </w:pPr>
      <w:r>
        <w:rPr>
          <w:sz w:val="21"/>
        </w:rPr>
        <w:t>可驗證：AI 每個回答都應能點入下鑽驗證來源</w:t>
      </w:r>
    </w:p>
    <w:p>
      <w:pPr>
        <w:pStyle w:val="ListNumber"/>
      </w:pPr>
      <w:r>
        <w:rPr>
          <w:sz w:val="21"/>
        </w:rPr>
        <w:t>留痕：重要決策依 AI 對話產生時，把整段對話存證於決策紀錄</w:t>
      </w:r>
    </w:p>
    <w:p>
      <w:pPr>
        <w:spacing w:before="80" w:after="160"/>
        <w:ind w:left="170"/>
        <w:pBdr>
          <w:left w:val="single" w:sz="24" w:space="8" w:color="C0272D"/>
        </w:pBdr>
        <w:shd w:val="clear" w:color="auto" w:fill="F5F5F5"/>
      </w:pPr>
      <w:r>
        <w:rPr>
          <w:sz w:val="21"/>
        </w:rPr>
        <w:t>AI 對話會消耗 LLM API 額度（有成本）。總部可在系統管理 → LLM 成本頁監控本月 AI 對話與其他 AI 功能的成本消耗（第九章 9-4）。</w:t>
      </w:r>
    </w:p>
    <w:p>
      <w:r>
        <w:br w:type="page"/>
      </w:r>
    </w:p>
    <w:p>
      <w:pPr>
        <w:spacing w:before="360" w:after="80"/>
      </w:pPr>
      <w:r>
        <w:rPr>
          <w:b/>
          <w:color w:val="0F2C52"/>
          <w:sz w:val="44"/>
        </w:rPr>
        <w:t xml:space="preserve">第八章　</w:t>
      </w:r>
      <w:r>
        <w:rPr>
          <w:b/>
          <w:color w:val="0F2C52"/>
          <w:sz w:val="44"/>
        </w:rPr>
        <w:t>個資與資安治理</w:t>
      </w:r>
    </w:p>
    <w:p>
      <w:pPr>
        <w:spacing w:after="80"/>
      </w:pPr>
      <w:r>
        <w:rPr>
          <w:color w:val="C0272D"/>
          <w:sz w:val="23"/>
        </w:rPr>
        <w:t>每天 15 分鐘看這幾頁，讓法遵風險降到最低</w:t>
      </w:r>
    </w:p>
    <w:p>
      <w:pPr>
        <w:spacing w:after="160"/>
        <w:pBdr>
          <w:bottom w:val="single" w:sz="12" w:space="4" w:color="C0272D"/>
        </w:pBdr>
      </w:pPr>
      <w:r>
        <w:rPr>
          <w:sz w:val="16"/>
        </w:rPr>
        <w:t xml:space="preserve">　　　　　</w:t>
      </w:r>
    </w:p>
    <w:p>
      <w:pPr>
        <w:spacing w:before="280" w:after="80"/>
      </w:pPr>
      <w:r>
        <w:rPr>
          <w:b/>
          <w:color w:val="0F2C52"/>
          <w:sz w:val="26"/>
        </w:rPr>
        <w:t>8-1　稽核紀錄（Audit Log）</w:t>
      </w:r>
    </w:p>
    <w:p>
      <w:r>
        <w:rPr>
          <w:b w:val="0"/>
        </w:rPr>
        <w:t>稽核紀錄是「誰、什麼時間、對哪筆資料做了什麼動作」的完整紀錄——所有敏感操作（查會員、改角色、匯出名單、批准活動）都會留下。這是您應對法遵、審計、內控最重要的一頁。</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01 —— 稽核紀錄</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33" name="Picture 33"/>
            <wp:cNvGraphicFramePr>
              <a:graphicFrameLocks noChangeAspect="1"/>
            </wp:cNvGraphicFramePr>
            <a:graphic>
              <a:graphicData uri="http://schemas.openxmlformats.org/drawingml/2006/picture">
                <pic:pic>
                  <pic:nvPicPr>
                    <pic:cNvPr id="0" name="hq-08-security-audit.png"/>
                    <pic:cNvPicPr/>
                  </pic:nvPicPr>
                  <pic:blipFill>
                    <a:blip r:embed="rId41"/>
                    <a:stretch>
                      <a:fillRect/>
                    </a:stretch>
                  </pic:blipFill>
                  <pic:spPr>
                    <a:xfrm>
                      <a:off x="0" y="0"/>
                      <a:ext cx="5303520" cy="3314700"/>
                    </a:xfrm>
                    <a:prstGeom prst="rect"/>
                  </pic:spPr>
                </pic:pic>
              </a:graphicData>
            </a:graphic>
          </wp:inline>
        </w:drawing>
      </w:r>
    </w:p>
    <w:p>
      <w:pPr>
        <w:spacing w:before="40" w:after="200"/>
      </w:pPr>
      <w:r>
        <w:rPr>
          <w:i/>
          <w:color w:val="666666"/>
          <w:sz w:val="19"/>
        </w:rPr>
        <w:t>▲ 所有敏感操作的完整紀錄，可依人員、時間、動作、對象過濾</w:t>
      </w:r>
    </w:p>
    <w:p>
      <w:pPr>
        <w:spacing w:before="160" w:after="40"/>
      </w:pPr>
      <w:r>
        <w:rPr>
          <w:b/>
          <w:color w:val="0F2C52"/>
          <w:sz w:val="23"/>
        </w:rPr>
        <w:t>日常抽查三個切點</w:t>
      </w:r>
    </w:p>
    <w:p>
      <w:pPr>
        <w:pStyle w:val="ListBullet"/>
      </w:pPr>
      <w:r>
        <w:rPr>
          <w:sz w:val="21"/>
        </w:rPr>
        <w:t>高頻查會員：某人一天內查了 50 位以上會員，可能有異常</w:t>
      </w:r>
    </w:p>
    <w:p>
      <w:pPr>
        <w:pStyle w:val="ListBullet"/>
      </w:pPr>
      <w:r>
        <w:rPr>
          <w:sz w:val="21"/>
        </w:rPr>
        <w:t>非工時操作：凌晨或週末的敏感操作需驗證是否合法</w:t>
      </w:r>
    </w:p>
    <w:p>
      <w:pPr>
        <w:pStyle w:val="ListBullet"/>
      </w:pPr>
      <w:r>
        <w:rPr>
          <w:sz w:val="21"/>
        </w:rPr>
        <w:t>大量匯出：一次匯出超過 1000 筆名單需要主管事前核可</w:t>
      </w:r>
    </w:p>
    <w:p>
      <w:pPr>
        <w:spacing w:before="280" w:after="80"/>
      </w:pPr>
      <w:r>
        <w:rPr>
          <w:b/>
          <w:color w:val="0F2C52"/>
          <w:sz w:val="26"/>
        </w:rPr>
        <w:t>8-2　資安警示（Security Alerts）</w:t>
      </w:r>
    </w:p>
    <w:p>
      <w:r>
        <w:rPr>
          <w:b w:val="0"/>
        </w:rPr>
        <w:t>資安警示彙整系統實時偵測到的高風險事件——多次登入失敗、來源 IP 異常、Session 劫持疑似等。</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02 —— 資安警示</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34" name="Picture 34"/>
            <wp:cNvGraphicFramePr>
              <a:graphicFrameLocks noChangeAspect="1"/>
            </wp:cNvGraphicFramePr>
            <a:graphic>
              <a:graphicData uri="http://schemas.openxmlformats.org/drawingml/2006/picture">
                <pic:pic>
                  <pic:nvPicPr>
                    <pic:cNvPr id="0" name="hq-09-security-alerts.png"/>
                    <pic:cNvPicPr/>
                  </pic:nvPicPr>
                  <pic:blipFill>
                    <a:blip r:embed="rId42"/>
                    <a:stretch>
                      <a:fillRect/>
                    </a:stretch>
                  </pic:blipFill>
                  <pic:spPr>
                    <a:xfrm>
                      <a:off x="0" y="0"/>
                      <a:ext cx="5303520" cy="3314700"/>
                    </a:xfrm>
                    <a:prstGeom prst="rect"/>
                  </pic:spPr>
                </pic:pic>
              </a:graphicData>
            </a:graphic>
          </wp:inline>
        </w:drawing>
      </w:r>
    </w:p>
    <w:p>
      <w:pPr>
        <w:spacing w:before="40" w:after="200"/>
      </w:pPr>
      <w:r>
        <w:rPr>
          <w:i/>
          <w:color w:val="666666"/>
          <w:sz w:val="19"/>
        </w:rPr>
        <w:t>▲ 本週高危事件排序；每筆含事件類型、時間、人員、處置狀態</w:t>
      </w:r>
    </w:p>
    <w:p>
      <w:pPr>
        <w:spacing w:before="160" w:after="40"/>
      </w:pPr>
      <w:r>
        <w:rPr>
          <w:b/>
          <w:color w:val="0F2C52"/>
          <w:sz w:val="23"/>
        </w:rPr>
        <w:t>處置流程</w:t>
      </w:r>
    </w:p>
    <w:p>
      <w:pPr>
        <w:pStyle w:val="ListNumber"/>
      </w:pPr>
      <w:r>
        <w:rPr>
          <w:sz w:val="21"/>
        </w:rPr>
        <w:t>高危事件出現 → 立即通知資訊主管</w:t>
      </w:r>
    </w:p>
    <w:p>
      <w:pPr>
        <w:pStyle w:val="ListNumber"/>
      </w:pPr>
      <w:r>
        <w:rPr>
          <w:sz w:val="21"/>
        </w:rPr>
        <w:t>資訊主管確認事件性質（誤報 / 真實威脅）</w:t>
      </w:r>
    </w:p>
    <w:p>
      <w:pPr>
        <w:pStyle w:val="ListNumber"/>
      </w:pPr>
      <w:r>
        <w:rPr>
          <w:sz w:val="21"/>
        </w:rPr>
        <w:t>若真實威脅：撤銷該使用者 Session（第九章 9-3）→ 強制改密碼 → 通知該員</w:t>
      </w:r>
    </w:p>
    <w:p>
      <w:pPr>
        <w:pStyle w:val="ListNumber"/>
      </w:pPr>
      <w:r>
        <w:rPr>
          <w:sz w:val="21"/>
        </w:rPr>
        <w:t>事件關閉時填處置理由，作為稽核依據</w:t>
      </w:r>
    </w:p>
    <w:p>
      <w:pPr>
        <w:spacing w:before="280" w:after="80"/>
      </w:pPr>
      <w:r>
        <w:rPr>
          <w:b/>
          <w:color w:val="0F2C52"/>
          <w:sz w:val="26"/>
        </w:rPr>
        <w:t>8-3　弱點清單（Vulnerabilities）</w:t>
      </w:r>
    </w:p>
    <w:p>
      <w:r>
        <w:rPr>
          <w:b w:val="0"/>
        </w:rPr>
        <w:t>系統掃描出的技術性弱點清單——通常由資訊安全團隊處理，總部只需確認「高危項有被追蹤處理」即可。</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03 —— 弱點清單</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35" name="Picture 35"/>
            <wp:cNvGraphicFramePr>
              <a:graphicFrameLocks noChangeAspect="1"/>
            </wp:cNvGraphicFramePr>
            <a:graphic>
              <a:graphicData uri="http://schemas.openxmlformats.org/drawingml/2006/picture">
                <pic:pic>
                  <pic:nvPicPr>
                    <pic:cNvPr id="0" name="hq-11b-security-vuln.png"/>
                    <pic:cNvPicPr/>
                  </pic:nvPicPr>
                  <pic:blipFill>
                    <a:blip r:embed="rId43"/>
                    <a:stretch>
                      <a:fillRect/>
                    </a:stretch>
                  </pic:blipFill>
                  <pic:spPr>
                    <a:xfrm>
                      <a:off x="0" y="0"/>
                      <a:ext cx="5303520" cy="3314700"/>
                    </a:xfrm>
                    <a:prstGeom prst="rect"/>
                  </pic:spPr>
                </pic:pic>
              </a:graphicData>
            </a:graphic>
          </wp:inline>
        </w:drawing>
      </w:r>
    </w:p>
    <w:p>
      <w:pPr>
        <w:spacing w:before="40" w:after="200"/>
      </w:pPr>
      <w:r>
        <w:rPr>
          <w:i/>
          <w:color w:val="666666"/>
          <w:sz w:val="19"/>
        </w:rPr>
        <w:t>▲ 系統掃出的弱點；含等級、發現時間、處置進度</w:t>
      </w:r>
    </w:p>
    <w:p>
      <w:pPr>
        <w:spacing w:before="280" w:after="80"/>
      </w:pPr>
      <w:r>
        <w:rPr>
          <w:b/>
          <w:color w:val="0F2C52"/>
          <w:sz w:val="26"/>
        </w:rPr>
        <w:t>8-4　DSAR（個資請求）處置</w:t>
      </w:r>
    </w:p>
    <w:p>
      <w:r>
        <w:rPr>
          <w:b w:val="0"/>
        </w:rPr>
        <w:t>DSAR = Data Subject Access Request，個人資料保護法賦予客戶「查閱、修改、刪除自己資料」的權利。總部要監控每一件 DSAR 的處置進度與法定期限。</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04 —— DSAR 個資請求</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36" name="Picture 36"/>
            <wp:cNvGraphicFramePr>
              <a:graphicFrameLocks noChangeAspect="1"/>
            </wp:cNvGraphicFramePr>
            <a:graphic>
              <a:graphicData uri="http://schemas.openxmlformats.org/drawingml/2006/picture">
                <pic:pic>
                  <pic:nvPicPr>
                    <pic:cNvPr id="0" name="hq-10-privacy-dsar.png"/>
                    <pic:cNvPicPr/>
                  </pic:nvPicPr>
                  <pic:blipFill>
                    <a:blip r:embed="rId44"/>
                    <a:stretch>
                      <a:fillRect/>
                    </a:stretch>
                  </pic:blipFill>
                  <pic:spPr>
                    <a:xfrm>
                      <a:off x="0" y="0"/>
                      <a:ext cx="5303520" cy="3314700"/>
                    </a:xfrm>
                    <a:prstGeom prst="rect"/>
                  </pic:spPr>
                </pic:pic>
              </a:graphicData>
            </a:graphic>
          </wp:inline>
        </w:drawing>
      </w:r>
    </w:p>
    <w:p>
      <w:pPr>
        <w:spacing w:before="40" w:after="200"/>
      </w:pPr>
      <w:r>
        <w:rPr>
          <w:i/>
          <w:color w:val="666666"/>
          <w:sz w:val="19"/>
        </w:rPr>
        <w:t>▲ 所有 DSAR 案件；含請求類型（查閱 / 更正 / 刪除）、期限、進度</w:t>
      </w:r>
    </w:p>
    <w:p>
      <w:pPr>
        <w:spacing w:before="160" w:after="40"/>
      </w:pPr>
      <w:r>
        <w:rPr>
          <w:b/>
          <w:color w:val="0F2C52"/>
          <w:sz w:val="23"/>
        </w:rPr>
        <w:t>DSAR 處置的五個步驟</w:t>
      </w:r>
    </w:p>
    <w:p>
      <w:pPr>
        <w:pStyle w:val="ListNumber"/>
      </w:pPr>
      <w:r>
        <w:rPr>
          <w:sz w:val="21"/>
        </w:rPr>
        <w:t>客戶提出請求 → 系統建立 DSAR 案件</w:t>
      </w:r>
    </w:p>
    <w:p>
      <w:pPr>
        <w:pStyle w:val="ListNumber"/>
      </w:pPr>
      <w:r>
        <w:rPr>
          <w:sz w:val="21"/>
        </w:rPr>
        <w:t>資訊 / 法遵團隊驗證客戶身份（避免冒名）</w:t>
      </w:r>
    </w:p>
    <w:p>
      <w:pPr>
        <w:pStyle w:val="ListNumber"/>
      </w:pPr>
      <w:r>
        <w:rPr>
          <w:sz w:val="21"/>
        </w:rPr>
        <w:t>依請求類型執行（查閱：產出報告 / 更正：改資料 / 刪除：脫敏或刪除）</w:t>
      </w:r>
    </w:p>
    <w:p>
      <w:pPr>
        <w:pStyle w:val="ListNumber"/>
      </w:pPr>
      <w:r>
        <w:rPr>
          <w:sz w:val="21"/>
        </w:rPr>
        <w:t>產出處置報告給客戶（含執行結果與依據）</w:t>
      </w:r>
    </w:p>
    <w:p>
      <w:pPr>
        <w:pStyle w:val="ListNumber"/>
      </w:pPr>
      <w:r>
        <w:rPr>
          <w:sz w:val="21"/>
        </w:rPr>
        <w:t>關閉案件（案件關閉紀錄留 5 年供稽核）</w:t>
      </w:r>
    </w:p>
    <w:p>
      <w:pPr>
        <w:spacing w:before="80" w:after="160"/>
        <w:ind w:left="170"/>
        <w:pBdr>
          <w:left w:val="single" w:sz="24" w:space="8" w:color="C0272D"/>
        </w:pBdr>
        <w:shd w:val="clear" w:color="auto" w:fill="F5F5F5"/>
      </w:pPr>
      <w:r>
        <w:rPr>
          <w:sz w:val="21"/>
        </w:rPr>
        <w:t>DSAR 法定回覆期限為 30 天，超期未處理將面臨主管機關罰鍰。總部應每週檢視「即將到期」的 DSAR 案件，主動介入避免逾期。</w:t>
      </w:r>
    </w:p>
    <w:p>
      <w:pPr>
        <w:spacing w:before="280" w:after="80"/>
      </w:pPr>
      <w:r>
        <w:rPr>
          <w:b/>
          <w:color w:val="0F2C52"/>
          <w:sz w:val="26"/>
        </w:rPr>
        <w:t>8-5　同意管理（Consent）</w:t>
      </w:r>
    </w:p>
    <w:p>
      <w:r>
        <w:rPr>
          <w:b w:val="0"/>
        </w:rPr>
        <w:t>同意管理記錄每位會員對「行銷通訊、AI 建議、跨品類推薦」等資料使用目的的同意狀態——若客戶撤銷同意，系統會自動從相應行銷名單中移除。</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05 —— 同意管理</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37" name="Picture 37"/>
            <wp:cNvGraphicFramePr>
              <a:graphicFrameLocks noChangeAspect="1"/>
            </wp:cNvGraphicFramePr>
            <a:graphic>
              <a:graphicData uri="http://schemas.openxmlformats.org/drawingml/2006/picture">
                <pic:pic>
                  <pic:nvPicPr>
                    <pic:cNvPr id="0" name="hq-11-privacy-consent.png"/>
                    <pic:cNvPicPr/>
                  </pic:nvPicPr>
                  <pic:blipFill>
                    <a:blip r:embed="rId45"/>
                    <a:stretch>
                      <a:fillRect/>
                    </a:stretch>
                  </pic:blipFill>
                  <pic:spPr>
                    <a:xfrm>
                      <a:off x="0" y="0"/>
                      <a:ext cx="5303520" cy="3314700"/>
                    </a:xfrm>
                    <a:prstGeom prst="rect"/>
                  </pic:spPr>
                </pic:pic>
              </a:graphicData>
            </a:graphic>
          </wp:inline>
        </w:drawing>
      </w:r>
    </w:p>
    <w:p>
      <w:pPr>
        <w:spacing w:before="40" w:after="200"/>
      </w:pPr>
      <w:r>
        <w:rPr>
          <w:i/>
          <w:color w:val="666666"/>
          <w:sz w:val="19"/>
        </w:rPr>
        <w:t>▲ 各同意類型的會員授權狀態、條款版本、修改歷程</w:t>
      </w:r>
    </w:p>
    <w:p>
      <w:pPr>
        <w:spacing w:before="280" w:after="80"/>
      </w:pPr>
      <w:r>
        <w:rPr>
          <w:b/>
          <w:color w:val="0F2C52"/>
          <w:sz w:val="26"/>
        </w:rPr>
        <w:t>8-6　政府佐證頁（Records）</w:t>
      </w:r>
    </w:p>
    <w:p>
      <w:r>
        <w:rPr>
          <w:b w:val="0"/>
        </w:rPr>
        <w:t>records 頁提供對主管機關 / 稽核師 / 法遵單位的「不可否認的原始資料佐證」——門店主檔、交易紀錄、里程碑紀錄等。</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06 —— 佐證：門店主檔</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38" name="Picture 38"/>
            <wp:cNvGraphicFramePr>
              <a:graphicFrameLocks noChangeAspect="1"/>
            </wp:cNvGraphicFramePr>
            <a:graphic>
              <a:graphicData uri="http://schemas.openxmlformats.org/drawingml/2006/picture">
                <pic:pic>
                  <pic:nvPicPr>
                    <pic:cNvPr id="0" name="hq-12-records-sites.png"/>
                    <pic:cNvPicPr/>
                  </pic:nvPicPr>
                  <pic:blipFill>
                    <a:blip r:embed="rId46"/>
                    <a:stretch>
                      <a:fillRect/>
                    </a:stretch>
                  </pic:blipFill>
                  <pic:spPr>
                    <a:xfrm>
                      <a:off x="0" y="0"/>
                      <a:ext cx="5303520" cy="3314700"/>
                    </a:xfrm>
                    <a:prstGeom prst="rect"/>
                  </pic:spPr>
                </pic:pic>
              </a:graphicData>
            </a:graphic>
          </wp:inline>
        </w:drawing>
      </w:r>
    </w:p>
    <w:p>
      <w:pPr>
        <w:spacing w:before="40" w:after="200"/>
      </w:pPr>
      <w:r>
        <w:rPr>
          <w:i/>
          <w:color w:val="666666"/>
          <w:sz w:val="19"/>
        </w:rPr>
        <w:t>▲ 所有門店的原始資料（登記名、地址、開店日、負責人）——政府 / 稽核用</w:t>
      </w:r>
    </w:p>
    <w:p>
      <w:pPr>
        <w:spacing w:before="160" w:after="40"/>
      </w:pPr>
      <w:r>
        <w:rPr>
          <w:b/>
          <w:color w:val="0F2C52"/>
          <w:sz w:val="23"/>
        </w:rPr>
        <w:t>records 三頁的使用時機</w:t>
      </w:r>
    </w:p>
    <w:p>
      <w:pPr>
        <w:pStyle w:val="ListBullet"/>
      </w:pPr>
      <w:r>
        <w:rPr>
          <w:sz w:val="21"/>
        </w:rPr>
        <w:t>sites：稅務 / 商業登記查核時提供</w:t>
      </w:r>
    </w:p>
    <w:p>
      <w:pPr>
        <w:pStyle w:val="ListBullet"/>
      </w:pPr>
      <w:r>
        <w:rPr>
          <w:sz w:val="21"/>
        </w:rPr>
        <w:t>accounts：財務審計時提供對帳基礎</w:t>
      </w:r>
    </w:p>
    <w:p>
      <w:pPr>
        <w:pStyle w:val="ListBullet"/>
      </w:pPr>
      <w:r>
        <w:rPr>
          <w:sz w:val="21"/>
        </w:rPr>
        <w:t>transactions：發票 / 稅務調閱時提供交易明細</w:t>
      </w:r>
    </w:p>
    <w:p>
      <w:r>
        <w:br w:type="page"/>
      </w:r>
    </w:p>
    <w:p>
      <w:pPr>
        <w:spacing w:before="360" w:after="80"/>
      </w:pPr>
      <w:r>
        <w:rPr>
          <w:b/>
          <w:color w:val="0F2C52"/>
          <w:sz w:val="44"/>
        </w:rPr>
        <w:t xml:space="preserve">第九章　</w:t>
      </w:r>
      <w:r>
        <w:rPr>
          <w:b/>
          <w:color w:val="0F2C52"/>
          <w:sz w:val="44"/>
        </w:rPr>
        <w:t>系統管理</w:t>
      </w:r>
    </w:p>
    <w:p>
      <w:pPr>
        <w:spacing w:after="80"/>
      </w:pPr>
      <w:r>
        <w:rPr>
          <w:color w:val="C0272D"/>
          <w:sz w:val="23"/>
        </w:rPr>
        <w:t>帳號 / 角色 / Session / 成本 / 緊急權限一次收攏</w:t>
      </w:r>
    </w:p>
    <w:p>
      <w:pPr>
        <w:spacing w:after="160"/>
        <w:pBdr>
          <w:bottom w:val="single" w:sz="12" w:space="4" w:color="C0272D"/>
        </w:pBdr>
      </w:pPr>
      <w:r>
        <w:rPr>
          <w:sz w:val="16"/>
        </w:rPr>
        <w:t xml:space="preserve">　　　　　</w:t>
      </w:r>
    </w:p>
    <w:p>
      <w:pPr>
        <w:spacing w:before="80" w:after="80"/>
        <w:shd w:val="clear" w:color="auto" w:fill="C0272D"/>
      </w:pPr>
      <w:r>
        <w:rPr>
          <w:b/>
          <w:color w:val="FFFFFF"/>
          <w:sz w:val="18"/>
        </w:rPr>
        <w:t xml:space="preserve">  僅業主超管可用  </w:t>
      </w:r>
    </w:p>
    <w:p>
      <w:pPr>
        <w:spacing w:before="80" w:after="160"/>
        <w:ind w:left="170"/>
        <w:pBdr>
          <w:left w:val="single" w:sz="24" w:space="8" w:color="C0272D"/>
        </w:pBdr>
        <w:shd w:val="clear" w:color="auto" w:fill="F5F5F5"/>
      </w:pPr>
      <w:r>
        <w:rPr>
          <w:sz w:val="21"/>
        </w:rPr>
        <w:t>本章所有功能僅開放給「業主超管」（executive）。業主主管（business_director）可看不可改。若您是業主主管想改帳號，請聯絡業主超管。</w:t>
      </w:r>
    </w:p>
    <w:p>
      <w:pPr>
        <w:spacing w:before="280" w:after="80"/>
      </w:pPr>
      <w:r>
        <w:rPr>
          <w:b/>
          <w:color w:val="0F2C52"/>
          <w:sz w:val="26"/>
        </w:rPr>
        <w:t>9-1　使用者管理</w:t>
      </w:r>
    </w:p>
    <w:p>
      <w:r>
        <w:rPr>
          <w:b w:val="0"/>
        </w:rPr>
        <w:t>使用者管理是總部超管最常用的一頁——新增員工、離職封鎖、重設密碼、強制 MFA。所有帳號的「角色、狀態、MFA、最後登入時間」一目瞭然。</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01 —— 使用者管理</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39" name="Picture 39"/>
            <wp:cNvGraphicFramePr>
              <a:graphicFrameLocks noChangeAspect="1"/>
            </wp:cNvGraphicFramePr>
            <a:graphic>
              <a:graphicData uri="http://schemas.openxmlformats.org/drawingml/2006/picture">
                <pic:pic>
                  <pic:nvPicPr>
                    <pic:cNvPr id="0" name="v3-04-admin-users-list.png"/>
                    <pic:cNvPicPr/>
                  </pic:nvPicPr>
                  <pic:blipFill>
                    <a:blip r:embed="rId47"/>
                    <a:stretch>
                      <a:fillRect/>
                    </a:stretch>
                  </pic:blipFill>
                  <pic:spPr>
                    <a:xfrm>
                      <a:off x="0" y="0"/>
                      <a:ext cx="5303520" cy="3314700"/>
                    </a:xfrm>
                    <a:prstGeom prst="rect"/>
                  </pic:spPr>
                </pic:pic>
              </a:graphicData>
            </a:graphic>
          </wp:inline>
        </w:drawing>
      </w:r>
    </w:p>
    <w:p>
      <w:pPr>
        <w:spacing w:before="40" w:after="200"/>
      </w:pPr>
      <w:r>
        <w:rPr>
          <w:i/>
          <w:color w:val="666666"/>
          <w:sz w:val="19"/>
        </w:rPr>
        <w:t>▲ 所有帳號、角色、狀態、MFA 是否強制、最後登入時間</w:t>
      </w:r>
    </w:p>
    <w:p>
      <w:pPr>
        <w:spacing w:before="160" w:after="40"/>
      </w:pPr>
      <w:r>
        <w:rPr>
          <w:b/>
          <w:color w:val="0F2C52"/>
          <w:sz w:val="23"/>
        </w:rPr>
        <w:t>新增使用者的六步流程</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02 —— 找到「新增帳號」按鈕</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40" name="Picture 40"/>
            <wp:cNvGraphicFramePr>
              <a:graphicFrameLocks noChangeAspect="1"/>
            </wp:cNvGraphicFramePr>
            <a:graphic>
              <a:graphicData uri="http://schemas.openxmlformats.org/drawingml/2006/picture">
                <pic:pic>
                  <pic:nvPicPr>
                    <pic:cNvPr id="0" name="v3-05-users-highlight-new.png"/>
                    <pic:cNvPicPr/>
                  </pic:nvPicPr>
                  <pic:blipFill>
                    <a:blip r:embed="rId48"/>
                    <a:stretch>
                      <a:fillRect/>
                    </a:stretch>
                  </pic:blipFill>
                  <pic:spPr>
                    <a:xfrm>
                      <a:off x="0" y="0"/>
                      <a:ext cx="5303520" cy="3314700"/>
                    </a:xfrm>
                    <a:prstGeom prst="rect"/>
                  </pic:spPr>
                </pic:pic>
              </a:graphicData>
            </a:graphic>
          </wp:inline>
        </w:drawing>
      </w:r>
    </w:p>
    <w:p>
      <w:pPr>
        <w:spacing w:before="40" w:after="200"/>
      </w:pPr>
      <w:r>
        <w:rPr>
          <w:i/>
          <w:color w:val="666666"/>
          <w:sz w:val="19"/>
        </w:rPr>
        <w:t>▲ 紅色描邊處就是「新增帳號」按鈕，位在右上角</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03 —— 新增使用者對話框</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029200" cy="3143250"/>
            <wp:docPr id="41" name="Picture 41"/>
            <wp:cNvGraphicFramePr>
              <a:graphicFrameLocks noChangeAspect="1"/>
            </wp:cNvGraphicFramePr>
            <a:graphic>
              <a:graphicData uri="http://schemas.openxmlformats.org/drawingml/2006/picture">
                <pic:pic>
                  <pic:nvPicPr>
                    <pic:cNvPr id="0" name="v3-06-create-dialog-empty.png"/>
                    <pic:cNvPicPr/>
                  </pic:nvPicPr>
                  <pic:blipFill>
                    <a:blip r:embed="rId49"/>
                    <a:stretch>
                      <a:fillRect/>
                    </a:stretch>
                  </pic:blipFill>
                  <pic:spPr>
                    <a:xfrm>
                      <a:off x="0" y="0"/>
                      <a:ext cx="5029200" cy="3143250"/>
                    </a:xfrm>
                    <a:prstGeom prst="rect"/>
                  </pic:spPr>
                </pic:pic>
              </a:graphicData>
            </a:graphic>
          </wp:inline>
        </w:drawing>
      </w:r>
    </w:p>
    <w:p>
      <w:pPr>
        <w:spacing w:before="40" w:after="200"/>
      </w:pPr>
      <w:r>
        <w:rPr>
          <w:i/>
          <w:color w:val="666666"/>
          <w:sz w:val="19"/>
        </w:rPr>
        <w:t>▲ 由上而下依序填「公司帳號、姓名、角色、是否強制 MFA、資料權限」</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04 —— 填入基本資料</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029200" cy="3143250"/>
            <wp:docPr id="42" name="Picture 42"/>
            <wp:cNvGraphicFramePr>
              <a:graphicFrameLocks noChangeAspect="1"/>
            </wp:cNvGraphicFramePr>
            <a:graphic>
              <a:graphicData uri="http://schemas.openxmlformats.org/drawingml/2006/picture">
                <pic:pic>
                  <pic:nvPicPr>
                    <pic:cNvPr id="0" name="v3-07-dialog-filled-basic.png"/>
                    <pic:cNvPicPr/>
                  </pic:nvPicPr>
                  <pic:blipFill>
                    <a:blip r:embed="rId50"/>
                    <a:stretch>
                      <a:fillRect/>
                    </a:stretch>
                  </pic:blipFill>
                  <pic:spPr>
                    <a:xfrm>
                      <a:off x="0" y="0"/>
                      <a:ext cx="5029200" cy="3143250"/>
                    </a:xfrm>
                    <a:prstGeom prst="rect"/>
                  </pic:spPr>
                </pic:pic>
              </a:graphicData>
            </a:graphic>
          </wp:inline>
        </w:drawing>
      </w:r>
    </w:p>
    <w:p>
      <w:pPr>
        <w:spacing w:before="40" w:after="200"/>
      </w:pPr>
      <w:r>
        <w:rPr>
          <w:i/>
          <w:color w:val="666666"/>
          <w:sz w:val="19"/>
        </w:rPr>
        <w:t>▲ 公司帳號建議用 email 格式；姓名填中文全名</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05 —— 資料權限：全站 vs 指定</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029200" cy="3143250"/>
            <wp:docPr id="43" name="Picture 43"/>
            <wp:cNvGraphicFramePr>
              <a:graphicFrameLocks noChangeAspect="1"/>
            </wp:cNvGraphicFramePr>
            <a:graphic>
              <a:graphicData uri="http://schemas.openxmlformats.org/drawingml/2006/picture">
                <pic:pic>
                  <pic:nvPicPr>
                    <pic:cNvPr id="0" name="v3-07-dialog-filled-basic.png"/>
                    <pic:cNvPicPr/>
                  </pic:nvPicPr>
                  <pic:blipFill>
                    <a:blip r:embed="rId50"/>
                    <a:stretch>
                      <a:fillRect/>
                    </a:stretch>
                  </pic:blipFill>
                  <pic:spPr>
                    <a:xfrm>
                      <a:off x="0" y="0"/>
                      <a:ext cx="5029200" cy="3143250"/>
                    </a:xfrm>
                    <a:prstGeom prst="rect"/>
                  </pic:spPr>
                </pic:pic>
              </a:graphicData>
            </a:graphic>
          </wp:inline>
        </w:drawing>
      </w:r>
    </w:p>
    <w:p>
      <w:pPr>
        <w:spacing w:before="40" w:after="200"/>
      </w:pPr>
      <w:r>
        <w:rPr>
          <w:i/>
          <w:color w:val="666666"/>
          <w:sz w:val="19"/>
        </w:rPr>
        <w:t>▲ 若使用者是總部或行銷選「全站」；若是區域業務或門店店長選「指定」</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06 —— 指定門店選擇器</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029200" cy="3143250"/>
            <wp:docPr id="44" name="Picture 44"/>
            <wp:cNvGraphicFramePr>
              <a:graphicFrameLocks noChangeAspect="1"/>
            </wp:cNvGraphicFramePr>
            <a:graphic>
              <a:graphicData uri="http://schemas.openxmlformats.org/drawingml/2006/picture">
                <pic:pic>
                  <pic:nvPicPr>
                    <pic:cNvPr id="0" name="v3-10-scope-specific-stores.png"/>
                    <pic:cNvPicPr/>
                  </pic:nvPicPr>
                  <pic:blipFill>
                    <a:blip r:embed="rId51"/>
                    <a:stretch>
                      <a:fillRect/>
                    </a:stretch>
                  </pic:blipFill>
                  <pic:spPr>
                    <a:xfrm>
                      <a:off x="0" y="0"/>
                      <a:ext cx="5029200" cy="3143250"/>
                    </a:xfrm>
                    <a:prstGeom prst="rect"/>
                  </pic:spPr>
                </pic:pic>
              </a:graphicData>
            </a:graphic>
          </wp:inline>
        </w:drawing>
      </w:r>
    </w:p>
    <w:p>
      <w:pPr>
        <w:spacing w:before="40" w:after="200"/>
      </w:pPr>
      <w:r>
        <w:rPr>
          <w:i/>
          <w:color w:val="666666"/>
          <w:sz w:val="19"/>
        </w:rPr>
        <w:t>▲ 勾選要授權的門市；上方有「全選 / 清空 / 依區域快選」，下方顯示「已選 N 家門店」</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07 —— 對話框完整視圖</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029200" cy="3143250"/>
            <wp:docPr id="45" name="Picture 45"/>
            <wp:cNvGraphicFramePr>
              <a:graphicFrameLocks noChangeAspect="1"/>
            </wp:cNvGraphicFramePr>
            <a:graphic>
              <a:graphicData uri="http://schemas.openxmlformats.org/drawingml/2006/picture">
                <pic:pic>
                  <pic:nvPicPr>
                    <pic:cNvPr id="0" name="v3-10-scope-specific-stores.png"/>
                    <pic:cNvPicPr/>
                  </pic:nvPicPr>
                  <pic:blipFill>
                    <a:blip r:embed="rId51"/>
                    <a:stretch>
                      <a:fillRect/>
                    </a:stretch>
                  </pic:blipFill>
                  <pic:spPr>
                    <a:xfrm>
                      <a:off x="0" y="0"/>
                      <a:ext cx="5029200" cy="3143250"/>
                    </a:xfrm>
                    <a:prstGeom prst="rect"/>
                  </pic:spPr>
                </pic:pic>
              </a:graphicData>
            </a:graphic>
          </wp:inline>
        </w:drawing>
      </w:r>
    </w:p>
    <w:p>
      <w:pPr>
        <w:spacing w:before="40" w:after="200"/>
      </w:pPr>
      <w:r>
        <w:rPr>
          <w:i/>
          <w:color w:val="666666"/>
          <w:sz w:val="19"/>
        </w:rPr>
        <w:t>▲ 確認所有欄位無誤後按「儲存」；系統會 email 給該使用者初始密碼並要求首次登入改密碼</w:t>
      </w:r>
    </w:p>
    <w:p>
      <w:pPr>
        <w:spacing w:before="160" w:after="40"/>
      </w:pPr>
      <w:r>
        <w:rPr>
          <w:b/>
          <w:color w:val="0F2C52"/>
          <w:sz w:val="23"/>
        </w:rPr>
        <w:t>離職封鎖的四步做法</w:t>
      </w:r>
    </w:p>
    <w:p>
      <w:pPr>
        <w:pStyle w:val="ListNumber"/>
      </w:pPr>
      <w:r>
        <w:rPr>
          <w:sz w:val="21"/>
        </w:rPr>
        <w:t>進使用者管理 → 找到離職員工</w:t>
      </w:r>
    </w:p>
    <w:p>
      <w:pPr>
        <w:pStyle w:val="ListNumber"/>
      </w:pPr>
      <w:r>
        <w:rPr>
          <w:sz w:val="21"/>
        </w:rPr>
        <w:t>按「停用」→ 該帳號立即無法登入</w:t>
      </w:r>
    </w:p>
    <w:p>
      <w:pPr>
        <w:pStyle w:val="ListNumber"/>
      </w:pPr>
      <w:r>
        <w:rPr>
          <w:sz w:val="21"/>
        </w:rPr>
        <w:t>進 Session 撤銷（第 9-3 節）→ 強制登出該員的現有 Session</w:t>
      </w:r>
    </w:p>
    <w:p>
      <w:pPr>
        <w:pStyle w:val="ListNumber"/>
      </w:pPr>
      <w:r>
        <w:rPr>
          <w:sz w:val="21"/>
        </w:rPr>
        <w:t>稽核紀錄（第八章 8-1）留下停用時間、原因、執行人</w:t>
      </w:r>
    </w:p>
    <w:p>
      <w:pPr>
        <w:spacing w:before="280" w:after="80"/>
      </w:pPr>
      <w:r>
        <w:rPr>
          <w:b/>
          <w:color w:val="0F2C52"/>
          <w:sz w:val="26"/>
        </w:rPr>
        <w:t>9-2　角色與權限</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08 —— 角色權限管理</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46" name="Picture 46"/>
            <wp:cNvGraphicFramePr>
              <a:graphicFrameLocks noChangeAspect="1"/>
            </wp:cNvGraphicFramePr>
            <a:graphic>
              <a:graphicData uri="http://schemas.openxmlformats.org/drawingml/2006/picture">
                <pic:pic>
                  <pic:nvPicPr>
                    <pic:cNvPr id="0" name="v3-12-admin-roles.png"/>
                    <pic:cNvPicPr/>
                  </pic:nvPicPr>
                  <pic:blipFill>
                    <a:blip r:embed="rId52"/>
                    <a:stretch>
                      <a:fillRect/>
                    </a:stretch>
                  </pic:blipFill>
                  <pic:spPr>
                    <a:xfrm>
                      <a:off x="0" y="0"/>
                      <a:ext cx="5303520" cy="3314700"/>
                    </a:xfrm>
                    <a:prstGeom prst="rect"/>
                  </pic:spPr>
                </pic:pic>
              </a:graphicData>
            </a:graphic>
          </wp:inline>
        </w:drawing>
      </w:r>
    </w:p>
    <w:p>
      <w:pPr>
        <w:spacing w:before="40" w:after="200"/>
      </w:pPr>
      <w:r>
        <w:rPr>
          <w:i/>
          <w:color w:val="666666"/>
          <w:sz w:val="19"/>
        </w:rPr>
        <w:t>▲ 系統內建 13 個角色卡片；每卡片可檢視能用的功能，也可新增自訂角色</w:t>
      </w:r>
    </w:p>
    <w:p>
      <w:pPr>
        <w:spacing w:before="160" w:after="40"/>
      </w:pPr>
      <w:r>
        <w:rPr>
          <w:b/>
          <w:color w:val="0F2C52"/>
          <w:sz w:val="23"/>
        </w:rPr>
        <w:t>13 內建角色一覽</w:t>
      </w:r>
    </w:p>
    <w:p>
      <w:pPr>
        <w:pStyle w:val="ListBullet"/>
      </w:pPr>
      <w:r>
        <w:rPr>
          <w:sz w:val="21"/>
        </w:rPr>
        <w:t>executive（業主超管）— 全開 + 系統管理</w:t>
      </w:r>
    </w:p>
    <w:p>
      <w:pPr>
        <w:pStyle w:val="ListBullet"/>
      </w:pPr>
      <w:r>
        <w:rPr>
          <w:sz w:val="21"/>
        </w:rPr>
        <w:t>business_director（業主主管）— 全開營運但不改權限</w:t>
      </w:r>
    </w:p>
    <w:p>
      <w:pPr>
        <w:pStyle w:val="ListBullet"/>
      </w:pPr>
      <w:r>
        <w:rPr>
          <w:sz w:val="21"/>
        </w:rPr>
        <w:t>marketing_director（行銷主管）— B2C 全開 + AI 審核決策權</w:t>
      </w:r>
    </w:p>
    <w:p>
      <w:pPr>
        <w:pStyle w:val="ListBullet"/>
      </w:pPr>
      <w:r>
        <w:rPr>
          <w:sz w:val="21"/>
        </w:rPr>
        <w:t>marketing_specialist（行銷專員）— B2C 執行為主</w:t>
      </w:r>
    </w:p>
    <w:p>
      <w:pPr>
        <w:pStyle w:val="ListBullet"/>
      </w:pPr>
      <w:r>
        <w:rPr>
          <w:sz w:val="21"/>
        </w:rPr>
        <w:t>regional_sales（區域業務）— B2B 補貨轄區內</w:t>
      </w:r>
    </w:p>
    <w:p>
      <w:pPr>
        <w:pStyle w:val="ListBullet"/>
      </w:pPr>
      <w:r>
        <w:rPr>
          <w:sz w:val="21"/>
        </w:rPr>
        <w:t>store_manager（店長）— 單店營運全開</w:t>
      </w:r>
    </w:p>
    <w:p>
      <w:pPr>
        <w:pStyle w:val="ListBullet"/>
      </w:pPr>
      <w:r>
        <w:rPr>
          <w:sz w:val="21"/>
        </w:rPr>
        <w:t>store_clerk（店員）— 單店唯讀為主</w:t>
      </w:r>
    </w:p>
    <w:p>
      <w:pPr>
        <w:pStyle w:val="ListBullet"/>
      </w:pPr>
      <w:r>
        <w:rPr>
          <w:sz w:val="21"/>
        </w:rPr>
        <w:t>channel_partner_user（經銷商窗口）— B2B 唯讀單店</w:t>
      </w:r>
    </w:p>
    <w:p>
      <w:pPr>
        <w:pStyle w:val="ListBullet"/>
      </w:pPr>
      <w:r>
        <w:rPr>
          <w:sz w:val="21"/>
        </w:rPr>
        <w:t>data_ops（資料工程）— ML 模型維運</w:t>
      </w:r>
    </w:p>
    <w:p>
      <w:pPr>
        <w:pStyle w:val="ListBullet"/>
      </w:pPr>
      <w:r>
        <w:rPr>
          <w:sz w:val="21"/>
        </w:rPr>
        <w:t>security_officer（資安主管）— 稽核、警示、DSAR</w:t>
      </w:r>
    </w:p>
    <w:p>
      <w:pPr>
        <w:pStyle w:val="ListBullet"/>
      </w:pPr>
      <w:r>
        <w:rPr>
          <w:sz w:val="21"/>
        </w:rPr>
        <w:t>dpo（個資保護官）— DSAR、同意管理</w:t>
      </w:r>
    </w:p>
    <w:p>
      <w:pPr>
        <w:pStyle w:val="ListBullet"/>
      </w:pPr>
      <w:r>
        <w:rPr>
          <w:sz w:val="21"/>
        </w:rPr>
        <w:t>operator（一般客服）— 顧客查詢、服務紀錄</w:t>
      </w:r>
    </w:p>
    <w:p>
      <w:pPr>
        <w:pStyle w:val="ListBullet"/>
      </w:pPr>
      <w:r>
        <w:rPr>
          <w:sz w:val="21"/>
        </w:rPr>
        <w:t>auditor（外部稽核）— 唯讀，含稽核紀錄</w:t>
      </w:r>
    </w:p>
    <w:p>
      <w:pPr>
        <w:spacing w:before="160" w:after="40"/>
      </w:pPr>
      <w:r>
        <w:rPr>
          <w:b/>
          <w:color w:val="0F2C52"/>
          <w:sz w:val="23"/>
        </w:rPr>
        <w:t>新增自訂角色的三個建議</w:t>
      </w:r>
    </w:p>
    <w:p>
      <w:pPr>
        <w:pStyle w:val="ListBullet"/>
      </w:pPr>
      <w:r>
        <w:rPr>
          <w:sz w:val="21"/>
        </w:rPr>
        <w:t>先用「複製既有角色」再改，比從空白建更快</w:t>
      </w:r>
    </w:p>
    <w:p>
      <w:pPr>
        <w:pStyle w:val="ListBullet"/>
      </w:pPr>
      <w:r>
        <w:rPr>
          <w:sz w:val="21"/>
        </w:rPr>
        <w:t>每個新角色需明確寫「使用時機、資料範圍、風險」</w:t>
      </w:r>
    </w:p>
    <w:p>
      <w:pPr>
        <w:pStyle w:val="ListBullet"/>
      </w:pPr>
      <w:r>
        <w:rPr>
          <w:sz w:val="21"/>
        </w:rPr>
        <w:t>新角色建議先給一人試用 2 週再開放給更多人</w:t>
      </w:r>
    </w:p>
    <w:p>
      <w:pPr>
        <w:spacing w:before="280" w:after="80"/>
      </w:pPr>
      <w:r>
        <w:rPr>
          <w:b/>
          <w:color w:val="0F2C52"/>
          <w:sz w:val="26"/>
        </w:rPr>
        <w:t>9-3　Session 撤銷</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09 —— Session 撤銷</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47" name="Picture 47"/>
            <wp:cNvGraphicFramePr>
              <a:graphicFrameLocks noChangeAspect="1"/>
            </wp:cNvGraphicFramePr>
            <a:graphic>
              <a:graphicData uri="http://schemas.openxmlformats.org/drawingml/2006/picture">
                <pic:pic>
                  <pic:nvPicPr>
                    <pic:cNvPr id="0" name="hq-15-admin-sessions.png"/>
                    <pic:cNvPicPr/>
                  </pic:nvPicPr>
                  <pic:blipFill>
                    <a:blip r:embed="rId53"/>
                    <a:stretch>
                      <a:fillRect/>
                    </a:stretch>
                  </pic:blipFill>
                  <pic:spPr>
                    <a:xfrm>
                      <a:off x="0" y="0"/>
                      <a:ext cx="5303520" cy="3314700"/>
                    </a:xfrm>
                    <a:prstGeom prst="rect"/>
                  </pic:spPr>
                </pic:pic>
              </a:graphicData>
            </a:graphic>
          </wp:inline>
        </w:drawing>
      </w:r>
    </w:p>
    <w:p>
      <w:pPr>
        <w:spacing w:before="40" w:after="200"/>
      </w:pPr>
      <w:r>
        <w:rPr>
          <w:i/>
          <w:color w:val="666666"/>
          <w:sz w:val="19"/>
        </w:rPr>
        <w:t>▲ 所有目前有效的登入 Session；可個別撤銷或全域撤銷</w:t>
      </w:r>
    </w:p>
    <w:p>
      <w:pPr>
        <w:spacing w:before="160" w:after="40"/>
      </w:pPr>
      <w:r>
        <w:rPr>
          <w:b/>
          <w:color w:val="0F2C52"/>
          <w:sz w:val="23"/>
        </w:rPr>
        <w:t>使用時機</w:t>
      </w:r>
    </w:p>
    <w:p>
      <w:pPr>
        <w:pStyle w:val="ListBullet"/>
      </w:pPr>
      <w:r>
        <w:rPr>
          <w:sz w:val="21"/>
        </w:rPr>
        <w:t>員工離職 → 撤銷該員 Session</w:t>
      </w:r>
    </w:p>
    <w:p>
      <w:pPr>
        <w:pStyle w:val="ListBullet"/>
      </w:pPr>
      <w:r>
        <w:rPr>
          <w:sz w:val="21"/>
        </w:rPr>
        <w:t>資安事件 → 撤銷疑似受影響的所有 Session</w:t>
      </w:r>
    </w:p>
    <w:p>
      <w:pPr>
        <w:pStyle w:val="ListBullet"/>
      </w:pPr>
      <w:r>
        <w:rPr>
          <w:sz w:val="21"/>
        </w:rPr>
        <w:t>系統升級後 → 全域撤銷讓所有人重新登入取新 Cookie</w:t>
      </w:r>
    </w:p>
    <w:p>
      <w:pPr>
        <w:spacing w:before="280" w:after="80"/>
      </w:pPr>
      <w:r>
        <w:rPr>
          <w:b/>
          <w:color w:val="0F2C52"/>
          <w:sz w:val="26"/>
        </w:rPr>
        <w:t>9-4　LLM 成本</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10 —— LLM 成本監控</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48" name="Picture 48"/>
            <wp:cNvGraphicFramePr>
              <a:graphicFrameLocks noChangeAspect="1"/>
            </wp:cNvGraphicFramePr>
            <a:graphic>
              <a:graphicData uri="http://schemas.openxmlformats.org/drawingml/2006/picture">
                <pic:pic>
                  <pic:nvPicPr>
                    <pic:cNvPr id="0" name="hq-16-admin-llm-cost.png"/>
                    <pic:cNvPicPr/>
                  </pic:nvPicPr>
                  <pic:blipFill>
                    <a:blip r:embed="rId54"/>
                    <a:stretch>
                      <a:fillRect/>
                    </a:stretch>
                  </pic:blipFill>
                  <pic:spPr>
                    <a:xfrm>
                      <a:off x="0" y="0"/>
                      <a:ext cx="5303520" cy="3314700"/>
                    </a:xfrm>
                    <a:prstGeom prst="rect"/>
                  </pic:spPr>
                </pic:pic>
              </a:graphicData>
            </a:graphic>
          </wp:inline>
        </w:drawing>
      </w:r>
    </w:p>
    <w:p>
      <w:pPr>
        <w:spacing w:before="40" w:after="200"/>
      </w:pPr>
      <w:r>
        <w:rPr>
          <w:i/>
          <w:color w:val="666666"/>
          <w:sz w:val="19"/>
        </w:rPr>
        <w:t>▲ 本月各 AI 功能的 API 消耗費用；含 token 使用量、單次成本</w:t>
      </w:r>
    </w:p>
    <w:p>
      <w:pPr>
        <w:spacing w:before="160" w:after="40"/>
      </w:pPr>
      <w:r>
        <w:rPr>
          <w:b/>
          <w:color w:val="0F2C52"/>
          <w:sz w:val="23"/>
        </w:rPr>
        <w:t>成本治理</w:t>
      </w:r>
    </w:p>
    <w:p>
      <w:pPr>
        <w:pStyle w:val="ListBullet"/>
      </w:pPr>
      <w:r>
        <w:rPr>
          <w:sz w:val="21"/>
        </w:rPr>
        <w:t>本月與月度預算對比 → 超支要立即找 heavy user 溝通</w:t>
      </w:r>
    </w:p>
    <w:p>
      <w:pPr>
        <w:pStyle w:val="ListBullet"/>
      </w:pPr>
      <w:r>
        <w:rPr>
          <w:sz w:val="21"/>
        </w:rPr>
        <w:t>各功能成本占比 → 若 AI 對話佔太多，考慮加 rate limit</w:t>
      </w:r>
    </w:p>
    <w:p>
      <w:pPr>
        <w:pStyle w:val="ListBullet"/>
      </w:pPr>
      <w:r>
        <w:rPr>
          <w:sz w:val="21"/>
        </w:rPr>
        <w:t>個別使用者用量排行 → 若某人異常高，可能有濫用</w:t>
      </w:r>
    </w:p>
    <w:p>
      <w:pPr>
        <w:spacing w:before="280" w:after="80"/>
      </w:pPr>
      <w:r>
        <w:rPr>
          <w:b/>
          <w:color w:val="0F2C52"/>
          <w:sz w:val="26"/>
        </w:rPr>
        <w:t>9-5　Break-Glass 緊急權限</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11 —— Break-Glass 緊急權限</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49" name="Picture 49"/>
            <wp:cNvGraphicFramePr>
              <a:graphicFrameLocks noChangeAspect="1"/>
            </wp:cNvGraphicFramePr>
            <a:graphic>
              <a:graphicData uri="http://schemas.openxmlformats.org/drawingml/2006/picture">
                <pic:pic>
                  <pic:nvPicPr>
                    <pic:cNvPr id="0" name="hq-17-admin-break-glass.png"/>
                    <pic:cNvPicPr/>
                  </pic:nvPicPr>
                  <pic:blipFill>
                    <a:blip r:embed="rId55"/>
                    <a:stretch>
                      <a:fillRect/>
                    </a:stretch>
                  </pic:blipFill>
                  <pic:spPr>
                    <a:xfrm>
                      <a:off x="0" y="0"/>
                      <a:ext cx="5303520" cy="3314700"/>
                    </a:xfrm>
                    <a:prstGeom prst="rect"/>
                  </pic:spPr>
                </pic:pic>
              </a:graphicData>
            </a:graphic>
          </wp:inline>
        </w:drawing>
      </w:r>
    </w:p>
    <w:p>
      <w:pPr>
        <w:spacing w:before="40" w:after="200"/>
      </w:pPr>
      <w:r>
        <w:rPr>
          <w:i/>
          <w:color w:val="666666"/>
          <w:sz w:val="19"/>
        </w:rPr>
        <w:t>▲ 緊急時臨時授予高權；每次授予會留下強制稽核紀錄</w:t>
      </w:r>
    </w:p>
    <w:p>
      <w:pPr>
        <w:spacing w:before="160" w:after="40"/>
      </w:pPr>
      <w:r>
        <w:rPr>
          <w:b/>
          <w:color w:val="0F2C52"/>
          <w:sz w:val="23"/>
        </w:rPr>
        <w:t>使用原則</w:t>
      </w:r>
    </w:p>
    <w:p>
      <w:pPr>
        <w:pStyle w:val="ListBullet"/>
      </w:pPr>
      <w:r>
        <w:rPr>
          <w:sz w:val="21"/>
        </w:rPr>
        <w:t>僅用於「無法用一般權限完成、且時間急迫」的情境（例如客戶服務中斷）</w:t>
      </w:r>
    </w:p>
    <w:p>
      <w:pPr>
        <w:pStyle w:val="ListBullet"/>
      </w:pPr>
      <w:r>
        <w:rPr>
          <w:sz w:val="21"/>
        </w:rPr>
        <w:t>每次授予自動有時效（通常 4 小時）到期自動收回</w:t>
      </w:r>
    </w:p>
    <w:p>
      <w:pPr>
        <w:pStyle w:val="ListBullet"/>
      </w:pPr>
      <w:r>
        <w:rPr>
          <w:sz w:val="21"/>
        </w:rPr>
        <w:t>每次授予需填理由、預期用途、預計歸還時間</w:t>
      </w:r>
    </w:p>
    <w:p>
      <w:pPr>
        <w:pStyle w:val="ListBullet"/>
      </w:pPr>
      <w:r>
        <w:rPr>
          <w:sz w:val="21"/>
        </w:rPr>
        <w:t>授予後需在事後 24 小時內完成事件檢討</w:t>
      </w:r>
    </w:p>
    <w:p>
      <w:pPr>
        <w:spacing w:before="80" w:after="160"/>
        <w:ind w:left="170"/>
        <w:pBdr>
          <w:left w:val="single" w:sz="24" w:space="8" w:color="C0272D"/>
        </w:pBdr>
        <w:shd w:val="clear" w:color="auto" w:fill="F5F5F5"/>
      </w:pPr>
      <w:r>
        <w:rPr>
          <w:sz w:val="21"/>
        </w:rPr>
        <w:t>Break-Glass 是最高風險的操作——每一次授予都應該有明確的事件單編號、對應的 P0/P1 事故報告、以及事後檢討紀錄。若習慣性使用，代表角色設計有缺陷，應調整標準角色權限，而不是靠 Break-Glass。</w:t>
      </w:r>
    </w:p>
    <w:p>
      <w:pPr>
        <w:spacing w:before="280" w:after="80"/>
      </w:pPr>
      <w:r>
        <w:rPr>
          <w:b/>
          <w:color w:val="0F2C52"/>
          <w:sz w:val="26"/>
        </w:rPr>
        <w:t>9-6　其他系統管理功能</w:t>
      </w:r>
    </w:p>
    <w:p>
      <w:pPr>
        <w:spacing w:before="160" w:after="40"/>
      </w:pPr>
      <w:r>
        <w:rPr>
          <w:b/>
          <w:color w:val="0F2C52"/>
          <w:sz w:val="23"/>
        </w:rPr>
        <w:t>SKU 對映</w:t>
      </w:r>
    </w:p>
    <w:p>
      <w:r>
        <w:rPr>
          <w:b w:val="0"/>
        </w:rPr>
        <w:t>新品上市或 SKU 編碼變更時，由總部或資訊部維護新舊對映關係，避免補貨與銷售資料錯位。</w:t>
      </w:r>
    </w:p>
    <w:p>
      <w:pPr>
        <w:spacing w:before="160" w:after="40"/>
      </w:pPr>
      <w:r>
        <w:rPr>
          <w:b/>
          <w:color w:val="0F2C52"/>
          <w:sz w:val="23"/>
        </w:rPr>
        <w:t>Dagster 資料流</w:t>
      </w:r>
    </w:p>
    <w:p>
      <w:r>
        <w:rPr>
          <w:b w:val="0"/>
        </w:rPr>
        <w:t>系統的資料處理 pipeline 監控頁——通常由資料工程使用，總部只需知道「若這頁有紅色錯誤，代表資料延遲或壞掉，會影響各報表」。</w:t>
      </w:r>
    </w:p>
    <w:p>
      <w:pPr>
        <w:spacing w:before="160" w:after="40"/>
      </w:pPr>
      <w:r>
        <w:rPr>
          <w:b/>
          <w:color w:val="0F2C52"/>
          <w:sz w:val="23"/>
        </w:rPr>
        <w:t>金鑰管理</w:t>
      </w:r>
    </w:p>
    <w:p>
      <w:r>
        <w:rPr>
          <w:b w:val="0"/>
        </w:rPr>
        <w:t>第三方服務（AWS、支付、簡訊、LINE）的 API 金鑰管理。**每季應輪替一次**（見公司資安政策）。</w:t>
      </w:r>
    </w:p>
    <w:p>
      <w:r>
        <w:br w:type="page"/>
      </w:r>
    </w:p>
    <w:p>
      <w:pPr>
        <w:spacing w:before="360" w:after="80"/>
      </w:pPr>
      <w:r>
        <w:rPr>
          <w:b/>
          <w:color w:val="0F2C52"/>
          <w:sz w:val="44"/>
        </w:rPr>
        <w:t xml:space="preserve">第十章　</w:t>
      </w:r>
      <w:r>
        <w:rPr>
          <w:b/>
          <w:color w:val="0F2C52"/>
          <w:sz w:val="44"/>
        </w:rPr>
        <w:t>常見決策情境</w:t>
      </w:r>
    </w:p>
    <w:p>
      <w:pPr>
        <w:spacing w:after="80"/>
      </w:pPr>
      <w:r>
        <w:rPr>
          <w:color w:val="C0272D"/>
          <w:sz w:val="23"/>
        </w:rPr>
        <w:t>真實場景的完整處置動線</w:t>
      </w:r>
    </w:p>
    <w:p>
      <w:pPr>
        <w:spacing w:after="160"/>
        <w:pBdr>
          <w:bottom w:val="single" w:sz="12" w:space="4" w:color="C0272D"/>
        </w:pBdr>
      </w:pPr>
      <w:r>
        <w:rPr>
          <w:sz w:val="16"/>
        </w:rPr>
        <w:t xml:space="preserve">　　　　　</w:t>
      </w:r>
    </w:p>
    <w:p>
      <w:pPr>
        <w:spacing w:before="280" w:after="80"/>
      </w:pPr>
      <w:r>
        <w:rPr>
          <w:b/>
          <w:color w:val="0F2C52"/>
          <w:sz w:val="26"/>
        </w:rPr>
        <w:t>10-1　情境 A｜授權新區主管接手北區 12 家門市</w:t>
      </w:r>
    </w:p>
    <w:p>
      <w:pPr>
        <w:spacing w:before="160" w:after="40"/>
      </w:pPr>
      <w:r>
        <w:rPr>
          <w:b/>
          <w:color w:val="0F2C52"/>
          <w:sz w:val="23"/>
        </w:rPr>
        <w:t>情境</w:t>
      </w:r>
    </w:p>
    <w:p>
      <w:r>
        <w:rPr>
          <w:b w:val="0"/>
        </w:rPr>
        <w:t>公司新聘一位「北區區域經理」李先生，接手北區 12 家門市的補貨與 KPI 監督。您（業主超管）需在系統中把這 12 家的資料權限授予李先生。</w:t>
      </w:r>
    </w:p>
    <w:p>
      <w:pPr>
        <w:spacing w:before="160" w:after="40"/>
      </w:pPr>
      <w:r>
        <w:rPr>
          <w:b/>
          <w:color w:val="0F2C52"/>
          <w:sz w:val="23"/>
        </w:rPr>
        <w:t>步驟</w:t>
      </w:r>
    </w:p>
    <w:p>
      <w:pPr>
        <w:pStyle w:val="ListNumber"/>
      </w:pPr>
      <w:r>
        <w:rPr>
          <w:sz w:val="21"/>
        </w:rPr>
        <w:t>進系統管理 → 使用者管理，按「新增帳號」</w:t>
      </w:r>
    </w:p>
    <w:p>
      <w:pPr>
        <w:pStyle w:val="ListNumber"/>
      </w:pPr>
      <w:r>
        <w:rPr>
          <w:sz w:val="21"/>
        </w:rPr>
        <w:t>填公司帳號（li.beiqu@company.com）、姓名（李某某）</w:t>
      </w:r>
    </w:p>
    <w:p>
      <w:pPr>
        <w:pStyle w:val="ListNumber"/>
      </w:pPr>
      <w:r>
        <w:rPr>
          <w:sz w:val="21"/>
        </w:rPr>
        <w:t>角色選 regional_sales（區域業務）</w:t>
      </w:r>
    </w:p>
    <w:p>
      <w:pPr>
        <w:pStyle w:val="ListNumber"/>
      </w:pPr>
      <w:r>
        <w:rPr>
          <w:sz w:val="21"/>
        </w:rPr>
        <w:t>強制 MFA = 是</w:t>
      </w:r>
    </w:p>
    <w:p>
      <w:pPr>
        <w:pStyle w:val="ListNumber"/>
      </w:pPr>
      <w:r>
        <w:rPr>
          <w:sz w:val="21"/>
        </w:rPr>
        <w:t>資料權限選「指定」→ 勾選 12 家門店（可用「依區域快選 → 北區」一鍵勾）</w:t>
      </w:r>
    </w:p>
    <w:p>
      <w:pPr>
        <w:pStyle w:val="ListNumber"/>
      </w:pPr>
      <w:r>
        <w:rPr>
          <w:sz w:val="21"/>
        </w:rPr>
        <w:t>儲存 → 系統 email 初始密碼給李先生</w:t>
      </w:r>
    </w:p>
    <w:p>
      <w:pPr>
        <w:pStyle w:val="ListNumber"/>
      </w:pPr>
      <w:r>
        <w:rPr>
          <w:sz w:val="21"/>
        </w:rPr>
        <w:t>通知李先生登入並綁 MFA</w:t>
      </w:r>
    </w:p>
    <w:p>
      <w:pPr>
        <w:pStyle w:val="ListNumber"/>
      </w:pPr>
      <w:r>
        <w:rPr>
          <w:sz w:val="21"/>
        </w:rPr>
        <w:t>進稽核紀錄（第八章 8-1）確認「授權事件」有留紀錄</w:t>
      </w:r>
    </w:p>
    <w:p>
      <w:pPr>
        <w:spacing w:before="80" w:after="160"/>
        <w:ind w:left="170"/>
        <w:pBdr>
          <w:left w:val="single" w:sz="24" w:space="8" w:color="C0272D"/>
        </w:pBdr>
        <w:shd w:val="clear" w:color="auto" w:fill="F5F5F5"/>
      </w:pPr>
      <w:r>
        <w:rPr>
          <w:sz w:val="21"/>
        </w:rPr>
        <w:t>若原本這 12 家的補貨核可歸屬於前任區域經理，需先把前任的權限「移除」再授予新人，避免權限重疊。</w:t>
      </w:r>
    </w:p>
    <w:p>
      <w:pPr>
        <w:spacing w:before="280" w:after="80"/>
      </w:pPr>
      <w:r>
        <w:rPr>
          <w:b/>
          <w:color w:val="0F2C52"/>
          <w:sz w:val="26"/>
        </w:rPr>
        <w:t>10-2　情境 B｜員工離職當日封鎖與資料保全</w:t>
      </w:r>
    </w:p>
    <w:p>
      <w:pPr>
        <w:spacing w:before="160" w:after="40"/>
      </w:pPr>
      <w:r>
        <w:rPr>
          <w:b/>
          <w:color w:val="0F2C52"/>
          <w:sz w:val="23"/>
        </w:rPr>
        <w:t>情境</w:t>
      </w:r>
    </w:p>
    <w:p>
      <w:r>
        <w:rPr>
          <w:b w:val="0"/>
        </w:rPr>
        <w:t>某位行銷專員今日提出離職並「當日生效」（可能是因為爭議或被開除）。您需要立即封鎖其系統存取並保全其近期活動紀錄以備日後可能的爭議。</w:t>
      </w:r>
    </w:p>
    <w:p>
      <w:pPr>
        <w:spacing w:before="160" w:after="40"/>
      </w:pPr>
      <w:r>
        <w:rPr>
          <w:b/>
          <w:color w:val="0F2C52"/>
          <w:sz w:val="23"/>
        </w:rPr>
        <w:t>步驟（30 分鐘內完成）</w:t>
      </w:r>
    </w:p>
    <w:p>
      <w:pPr>
        <w:pStyle w:val="ListNumber"/>
      </w:pPr>
      <w:r>
        <w:rPr>
          <w:sz w:val="21"/>
        </w:rPr>
        <w:t>（0-5 分）進使用者管理，找到該員 → 按「停用」</w:t>
      </w:r>
    </w:p>
    <w:p>
      <w:pPr>
        <w:pStyle w:val="ListNumber"/>
      </w:pPr>
      <w:r>
        <w:rPr>
          <w:sz w:val="21"/>
        </w:rPr>
        <w:t>（5-10 分）進 Session 撤銷，撤銷該員所有有效 Session</w:t>
      </w:r>
    </w:p>
    <w:p>
      <w:pPr>
        <w:pStyle w:val="ListNumber"/>
      </w:pPr>
      <w:r>
        <w:rPr>
          <w:sz w:val="21"/>
        </w:rPr>
        <w:t>（10-15 分）進稽核紀錄，查該員過去 30 天的所有操作（尤其匯出、查會員）</w:t>
      </w:r>
    </w:p>
    <w:p>
      <w:pPr>
        <w:pStyle w:val="ListNumber"/>
      </w:pPr>
      <w:r>
        <w:rPr>
          <w:sz w:val="21"/>
        </w:rPr>
        <w:t>（15-20 分）若發現大量匯出或異常操作 → 立即通知資訊主管與法務</w:t>
      </w:r>
    </w:p>
    <w:p>
      <w:pPr>
        <w:pStyle w:val="ListNumber"/>
      </w:pPr>
      <w:r>
        <w:rPr>
          <w:sz w:val="21"/>
        </w:rPr>
        <w:t>（20-25 分）進資安警示，看該員停用前後是否有異常事件</w:t>
      </w:r>
    </w:p>
    <w:p>
      <w:pPr>
        <w:pStyle w:val="ListNumber"/>
      </w:pPr>
      <w:r>
        <w:rPr>
          <w:sz w:val="21"/>
        </w:rPr>
        <w:t>（25-30 分）留下處置紀錄：停用時間、停用原因、Session 撤銷、稽核抽查結果</w:t>
      </w:r>
    </w:p>
    <w:p>
      <w:pPr>
        <w:spacing w:before="80" w:after="160"/>
        <w:ind w:left="170"/>
        <w:pBdr>
          <w:left w:val="single" w:sz="24" w:space="8" w:color="C0272D"/>
        </w:pBdr>
        <w:shd w:val="clear" w:color="auto" w:fill="F5F5F5"/>
      </w:pPr>
      <w:r>
        <w:rPr>
          <w:sz w:val="21"/>
        </w:rPr>
        <w:t>離職當日封鎖是「與時間賽跑」——若拖延幾小時，該員可能還可登入下載大量資料。習慣性建議：離職通知一到，30 分鐘內完成封鎖、Session 撤銷、稽核抽查三步。</w:t>
      </w:r>
    </w:p>
    <w:p>
      <w:pPr>
        <w:spacing w:before="280" w:after="80"/>
      </w:pPr>
      <w:r>
        <w:rPr>
          <w:b/>
          <w:color w:val="0F2C52"/>
          <w:sz w:val="26"/>
        </w:rPr>
        <w:t>10-3　情境 C｜客戶調閱個資（DSAR）的完整處置</w:t>
      </w:r>
    </w:p>
    <w:p>
      <w:pPr>
        <w:spacing w:before="160" w:after="40"/>
      </w:pPr>
      <w:r>
        <w:rPr>
          <w:b/>
          <w:color w:val="0F2C52"/>
          <w:sz w:val="23"/>
        </w:rPr>
        <w:t>情境</w:t>
      </w:r>
    </w:p>
    <w:p>
      <w:r>
        <w:rPr>
          <w:b w:val="0"/>
        </w:rPr>
        <w:t>某會員陳先生透過客服信箱要求「查閱我在貴公司的所有個資、消費歷史、AI 對我做的分析與預測」。您需要在 30 天法定期限內完成處置。</w:t>
      </w:r>
    </w:p>
    <w:p>
      <w:pPr>
        <w:spacing w:before="160" w:after="40"/>
      </w:pPr>
      <w:r>
        <w:rPr>
          <w:b/>
          <w:color w:val="0F2C52"/>
          <w:sz w:val="23"/>
        </w:rPr>
        <w:t>步驟（3-7 天完成）</w:t>
      </w:r>
    </w:p>
    <w:p>
      <w:pPr>
        <w:pStyle w:val="ListNumber"/>
      </w:pPr>
      <w:r>
        <w:rPr>
          <w:sz w:val="21"/>
        </w:rPr>
        <w:t>（D+0）進 DSAR 頁建立案件，記錄陳先生要求類型（查閱）</w:t>
      </w:r>
    </w:p>
    <w:p>
      <w:pPr>
        <w:pStyle w:val="ListNumber"/>
      </w:pPr>
      <w:r>
        <w:rPr>
          <w:sz w:val="21"/>
        </w:rPr>
        <w:t>（D+0）法遵團隊驗證陳先生身份（避免冒名調閱）</w:t>
      </w:r>
    </w:p>
    <w:p>
      <w:pPr>
        <w:pStyle w:val="ListNumber"/>
      </w:pPr>
      <w:r>
        <w:rPr>
          <w:sz w:val="21"/>
        </w:rPr>
        <w:t>（D+1~2）依請求範圍搜集資料：</w:t>
      </w:r>
    </w:p>
    <w:p>
      <w:pPr>
        <w:pStyle w:val="ListBullet"/>
      </w:pPr>
      <w:r>
        <w:rPr>
          <w:sz w:val="21"/>
        </w:rPr>
        <w:t>會員基本資料（會員查詢頁）</w:t>
      </w:r>
    </w:p>
    <w:p>
      <w:pPr>
        <w:pStyle w:val="ListBullet"/>
      </w:pPr>
      <w:r>
        <w:rPr>
          <w:sz w:val="21"/>
        </w:rPr>
        <w:t>消費歷史（POS 與交易紀錄）</w:t>
      </w:r>
    </w:p>
    <w:p>
      <w:pPr>
        <w:pStyle w:val="ListBullet"/>
      </w:pPr>
      <w:r>
        <w:rPr>
          <w:sz w:val="21"/>
        </w:rPr>
        <w:t>AI 對其的分群結果（segments）、標籤（tags）</w:t>
      </w:r>
    </w:p>
    <w:p>
      <w:pPr>
        <w:pStyle w:val="ListBullet"/>
      </w:pPr>
      <w:r>
        <w:rPr>
          <w:sz w:val="21"/>
        </w:rPr>
        <w:t>對其寄送的行銷訊息紀錄（tracking）</w:t>
      </w:r>
    </w:p>
    <w:p>
      <w:pPr>
        <w:pStyle w:val="ListBullet"/>
      </w:pPr>
      <w:r>
        <w:rPr>
          <w:sz w:val="21"/>
        </w:rPr>
        <w:t>AI 對其的預測（流失、換機、跨品類）</w:t>
      </w:r>
    </w:p>
    <w:p>
      <w:pPr>
        <w:pStyle w:val="ListNumber"/>
      </w:pPr>
      <w:r>
        <w:rPr>
          <w:sz w:val="21"/>
        </w:rPr>
        <w:t>（D+3~5）產出 DSAR 報告（結構化 PDF），內含所有查得資料</w:t>
      </w:r>
    </w:p>
    <w:p>
      <w:pPr>
        <w:pStyle w:val="ListNumber"/>
      </w:pPr>
      <w:r>
        <w:rPr>
          <w:sz w:val="21"/>
        </w:rPr>
        <w:t>（D+5~6）法務主管審核報告內容，確認無誤</w:t>
      </w:r>
    </w:p>
    <w:p>
      <w:pPr>
        <w:pStyle w:val="ListNumber"/>
      </w:pPr>
      <w:r>
        <w:rPr>
          <w:sz w:val="21"/>
        </w:rPr>
        <w:t>（D+6~7）email 加密發送給陳先生，並在 DSAR 頁關閉案件</w:t>
      </w:r>
    </w:p>
    <w:p>
      <w:pPr>
        <w:spacing w:before="80" w:after="160"/>
        <w:ind w:left="170"/>
        <w:pBdr>
          <w:left w:val="single" w:sz="24" w:space="8" w:color="C0272D"/>
        </w:pBdr>
        <w:shd w:val="clear" w:color="auto" w:fill="F5F5F5"/>
      </w:pPr>
      <w:r>
        <w:rPr>
          <w:sz w:val="21"/>
        </w:rPr>
        <w:t>若陳先生後續要求「刪除全部資料」，需再開一次 DSAR 案件（類型：刪除）——並判斷是否有法定「必須保留」的資料（例如發票 5 年）不能刪。刪除後在同意管理（8-5）記錄「已依請求刪除」。</w:t>
      </w:r>
    </w:p>
    <w:p>
      <w:pPr>
        <w:spacing w:before="280" w:after="80"/>
      </w:pPr>
      <w:r>
        <w:rPr>
          <w:b/>
          <w:color w:val="0F2C52"/>
          <w:sz w:val="26"/>
        </w:rPr>
        <w:t>10-4　情境 D｜懷疑資料外流的第一小時追蹤動作</w:t>
      </w:r>
    </w:p>
    <w:p>
      <w:pPr>
        <w:spacing w:before="160" w:after="40"/>
      </w:pPr>
      <w:r>
        <w:rPr>
          <w:b/>
          <w:color w:val="0F2C52"/>
          <w:sz w:val="23"/>
        </w:rPr>
        <w:t>情境</w:t>
      </w:r>
    </w:p>
    <w:p>
      <w:r>
        <w:rPr>
          <w:b w:val="0"/>
        </w:rPr>
        <w:t>資安警示（8-2）跳出「多次大量匯出會員名單」高危事件，來源 IP 為某辦公室的網段。您需要在 1 小時內判斷是否為真實外流事件。</w:t>
      </w:r>
    </w:p>
    <w:p>
      <w:pPr>
        <w:spacing w:before="160" w:after="40"/>
      </w:pPr>
      <w:r>
        <w:rPr>
          <w:b/>
          <w:color w:val="0F2C52"/>
          <w:sz w:val="23"/>
        </w:rPr>
        <w:t>步驟（60 分鐘內完成）</w:t>
      </w:r>
    </w:p>
    <w:p>
      <w:pPr>
        <w:pStyle w:val="ListNumber"/>
      </w:pPr>
      <w:r>
        <w:rPr>
          <w:sz w:val="21"/>
        </w:rPr>
        <w:t>（0-5 分）進資安警示 → 看事件詳情：時間、來源 IP、涉及使用者、匯出資料量</w:t>
      </w:r>
    </w:p>
    <w:p>
      <w:pPr>
        <w:pStyle w:val="ListNumber"/>
      </w:pPr>
      <w:r>
        <w:rPr>
          <w:sz w:val="21"/>
        </w:rPr>
        <w:t>（5-15 分）進稽核紀錄 → 查該使用者過去 24 小時所有操作</w:t>
      </w:r>
    </w:p>
    <w:p>
      <w:pPr>
        <w:pStyle w:val="ListNumber"/>
      </w:pPr>
      <w:r>
        <w:rPr>
          <w:sz w:val="21"/>
        </w:rPr>
        <w:t>（15-25 分）判斷是否為業務正常：</w:t>
      </w:r>
    </w:p>
    <w:p>
      <w:pPr>
        <w:pStyle w:val="ListBullet"/>
      </w:pPr>
      <w:r>
        <w:rPr>
          <w:sz w:val="21"/>
        </w:rPr>
        <w:t>是：確認業務理由（例如週度報表產出）→ 事件標記為「誤報」</w:t>
      </w:r>
    </w:p>
    <w:p>
      <w:pPr>
        <w:pStyle w:val="ListBullet"/>
      </w:pPr>
      <w:r>
        <w:rPr>
          <w:sz w:val="21"/>
        </w:rPr>
        <w:t>否 / 不確定：立即進到下一步</w:t>
      </w:r>
    </w:p>
    <w:p>
      <w:pPr>
        <w:pStyle w:val="ListNumber"/>
      </w:pPr>
      <w:r>
        <w:rPr>
          <w:sz w:val="21"/>
        </w:rPr>
        <w:t>（25-30 分）撤銷該使用者所有 Session（9-3）</w:t>
      </w:r>
    </w:p>
    <w:p>
      <w:pPr>
        <w:pStyle w:val="ListNumber"/>
      </w:pPr>
      <w:r>
        <w:rPr>
          <w:sz w:val="21"/>
        </w:rPr>
        <w:t>（30-40 分）通知：資訊主管、法務主管、業主超管本人（若不是您）</w:t>
      </w:r>
    </w:p>
    <w:p>
      <w:pPr>
        <w:pStyle w:val="ListNumber"/>
      </w:pPr>
      <w:r>
        <w:rPr>
          <w:sz w:val="21"/>
        </w:rPr>
        <w:t>（40-50 分）若確認外流：啟動《資料外洩應變 SOP》（法遵團隊有正式版本）</w:t>
      </w:r>
    </w:p>
    <w:p>
      <w:pPr>
        <w:pStyle w:val="ListNumber"/>
      </w:pPr>
      <w:r>
        <w:rPr>
          <w:sz w:val="21"/>
        </w:rPr>
        <w:t>（50-60 分）留下事件時間軸紀錄：事件發現、判斷、通知、初步處置</w:t>
      </w:r>
    </w:p>
    <w:p>
      <w:pPr>
        <w:spacing w:before="80" w:after="160"/>
        <w:ind w:left="170"/>
        <w:pBdr>
          <w:left w:val="single" w:sz="24" w:space="8" w:color="C0272D"/>
        </w:pBdr>
        <w:shd w:val="clear" w:color="auto" w:fill="F5F5F5"/>
      </w:pPr>
      <w:r>
        <w:rPr>
          <w:sz w:val="21"/>
        </w:rPr>
        <w:t>資料外流的第一小時是「黃金 60 分」——是否能限縮外流範圍、保留關鍵證據、通知關鍵人員，全看這一小時。建議每半年做一次桌上演練，確保總部各層都熟悉此 SOP。</w:t>
      </w:r>
    </w:p>
    <w:p>
      <w:r>
        <w:br w:type="page"/>
      </w:r>
    </w:p>
    <w:p>
      <w:pPr>
        <w:spacing w:before="360" w:after="80"/>
      </w:pPr>
      <w:r>
        <w:rPr>
          <w:b/>
          <w:color w:val="0F2C52"/>
          <w:sz w:val="44"/>
        </w:rPr>
        <w:t xml:space="preserve">附錄 A　</w:t>
      </w:r>
      <w:r>
        <w:rPr>
          <w:b/>
          <w:color w:val="0F2C52"/>
          <w:sz w:val="44"/>
        </w:rPr>
        <w:t>系統管理員專屬：AI 模型維運</w:t>
      </w:r>
    </w:p>
    <w:p>
      <w:pPr>
        <w:spacing w:after="80"/>
      </w:pPr>
      <w:r>
        <w:rPr>
          <w:color w:val="C0272D"/>
          <w:sz w:val="23"/>
        </w:rPr>
        <w:t>ML-Ops 屬技術面，總部只需知道健康度與追蹤機制</w:t>
      </w:r>
    </w:p>
    <w:p>
      <w:pPr>
        <w:spacing w:after="160"/>
        <w:pBdr>
          <w:bottom w:val="single" w:sz="12" w:space="4" w:color="C0272D"/>
        </w:pBdr>
      </w:pPr>
      <w:r>
        <w:rPr>
          <w:sz w:val="16"/>
        </w:rPr>
        <w:t xml:space="preserve">　　　　　</w:t>
      </w:r>
    </w:p>
    <w:p>
      <w:pPr>
        <w:spacing w:before="80" w:after="80"/>
        <w:shd w:val="clear" w:color="auto" w:fill="C0272D"/>
      </w:pPr>
      <w:r>
        <w:rPr>
          <w:b/>
          <w:color w:val="FFFFFF"/>
          <w:sz w:val="18"/>
        </w:rPr>
        <w:t xml:space="preserve">  技術面·系統管理員專屬  </w:t>
      </w:r>
    </w:p>
    <w:p>
      <w:pPr>
        <w:spacing w:before="80" w:after="160"/>
        <w:ind w:left="170"/>
        <w:pBdr>
          <w:left w:val="single" w:sz="24" w:space="8" w:color="C0272D"/>
        </w:pBdr>
        <w:shd w:val="clear" w:color="auto" w:fill="F5F5F5"/>
      </w:pPr>
      <w:r>
        <w:rPr>
          <w:sz w:val="21"/>
        </w:rPr>
        <w:t>本附錄的功能主要由「data_ops（資料工程）」角色使用，總部管理層以「可讀」為主——目的在於了解 AI 是否健康、若失準時該找誰處理。總部不需操作模型參數，但可讀「準確度趨勢、Feedback」判斷各 AI 功能是否值得繼續投入。</w:t>
      </w:r>
    </w:p>
    <w:p>
      <w:pPr>
        <w:spacing w:before="280" w:after="80"/>
      </w:pPr>
      <w:r>
        <w:rPr>
          <w:b/>
          <w:color w:val="0F2C52"/>
          <w:sz w:val="26"/>
        </w:rPr>
        <w:t>A-1　模型清單</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01 —— ML 模型清單</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50" name="Picture 50"/>
            <wp:cNvGraphicFramePr>
              <a:graphicFrameLocks noChangeAspect="1"/>
            </wp:cNvGraphicFramePr>
            <a:graphic>
              <a:graphicData uri="http://schemas.openxmlformats.org/drawingml/2006/picture">
                <pic:pic>
                  <pic:nvPicPr>
                    <pic:cNvPr id="0" name="hq-03-mlops-models.png"/>
                    <pic:cNvPicPr/>
                  </pic:nvPicPr>
                  <pic:blipFill>
                    <a:blip r:embed="rId56"/>
                    <a:stretch>
                      <a:fillRect/>
                    </a:stretch>
                  </pic:blipFill>
                  <pic:spPr>
                    <a:xfrm>
                      <a:off x="0" y="0"/>
                      <a:ext cx="5303520" cy="3314700"/>
                    </a:xfrm>
                    <a:prstGeom prst="rect"/>
                  </pic:spPr>
                </pic:pic>
              </a:graphicData>
            </a:graphic>
          </wp:inline>
        </w:drawing>
      </w:r>
    </w:p>
    <w:p>
      <w:pPr>
        <w:spacing w:before="40" w:after="200"/>
      </w:pPr>
      <w:r>
        <w:rPr>
          <w:i/>
          <w:color w:val="666666"/>
          <w:sz w:val="19"/>
        </w:rPr>
        <w:t>▲ 所有部署中的 AI 模型；含名稱、版本、最後訓練日、狀態</w:t>
      </w:r>
    </w:p>
    <w:p>
      <w:pPr>
        <w:spacing w:before="160" w:after="40"/>
      </w:pPr>
      <w:r>
        <w:rPr>
          <w:b/>
          <w:color w:val="0F2C52"/>
          <w:sz w:val="23"/>
        </w:rPr>
        <w:t>總部檢視三個切點</w:t>
      </w:r>
    </w:p>
    <w:p>
      <w:pPr>
        <w:pStyle w:val="ListBullet"/>
      </w:pPr>
      <w:r>
        <w:rPr>
          <w:sz w:val="21"/>
        </w:rPr>
        <w:t>多久沒重訓：超過 3 個月未重訓的模型可能已失準</w:t>
      </w:r>
    </w:p>
    <w:p>
      <w:pPr>
        <w:pStyle w:val="ListBullet"/>
      </w:pPr>
      <w:r>
        <w:rPr>
          <w:sz w:val="21"/>
        </w:rPr>
        <w:t>狀態異常：若某模型顯示紅色，代表已失效，需資料工程處理</w:t>
      </w:r>
    </w:p>
    <w:p>
      <w:pPr>
        <w:pStyle w:val="ListBullet"/>
      </w:pPr>
      <w:r>
        <w:rPr>
          <w:sz w:val="21"/>
        </w:rPr>
        <w:t>版本回滾能力：確認每個模型都有「上一版」可回滾</w:t>
      </w:r>
    </w:p>
    <w:p>
      <w:pPr>
        <w:spacing w:before="280" w:after="80"/>
      </w:pPr>
      <w:r>
        <w:rPr>
          <w:b/>
          <w:color w:val="0F2C52"/>
          <w:sz w:val="26"/>
        </w:rPr>
        <w:t>A-2　準確度趨勢</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02 —— 模型準確度趨勢</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51" name="Picture 51"/>
            <wp:cNvGraphicFramePr>
              <a:graphicFrameLocks noChangeAspect="1"/>
            </wp:cNvGraphicFramePr>
            <a:graphic>
              <a:graphicData uri="http://schemas.openxmlformats.org/drawingml/2006/picture">
                <pic:pic>
                  <pic:nvPicPr>
                    <pic:cNvPr id="0" name="hq-04-mlops-accuracy.png"/>
                    <pic:cNvPicPr/>
                  </pic:nvPicPr>
                  <pic:blipFill>
                    <a:blip r:embed="rId57"/>
                    <a:stretch>
                      <a:fillRect/>
                    </a:stretch>
                  </pic:blipFill>
                  <pic:spPr>
                    <a:xfrm>
                      <a:off x="0" y="0"/>
                      <a:ext cx="5303520" cy="3314700"/>
                    </a:xfrm>
                    <a:prstGeom prst="rect"/>
                  </pic:spPr>
                </pic:pic>
              </a:graphicData>
            </a:graphic>
          </wp:inline>
        </w:drawing>
      </w:r>
    </w:p>
    <w:p>
      <w:pPr>
        <w:spacing w:before="40" w:after="200"/>
      </w:pPr>
      <w:r>
        <w:rPr>
          <w:i/>
          <w:color w:val="666666"/>
          <w:sz w:val="19"/>
        </w:rPr>
        <w:t>▲ 各模型隨時間的準確度變化，可看是否退化</w:t>
      </w:r>
    </w:p>
    <w:p>
      <w:pPr>
        <w:spacing w:before="160" w:after="40"/>
      </w:pPr>
      <w:r>
        <w:rPr>
          <w:b/>
          <w:color w:val="0F2C52"/>
          <w:sz w:val="23"/>
        </w:rPr>
        <w:t>準確度掉的三個常見原因</w:t>
      </w:r>
    </w:p>
    <w:p>
      <w:pPr>
        <w:pStyle w:val="ListBullet"/>
      </w:pPr>
      <w:r>
        <w:rPr>
          <w:sz w:val="21"/>
        </w:rPr>
        <w:t>市場情勢變化（例如疫情、通膨衝擊消費行為）</w:t>
      </w:r>
    </w:p>
    <w:p>
      <w:pPr>
        <w:pStyle w:val="ListBullet"/>
      </w:pPr>
      <w:r>
        <w:rPr>
          <w:sz w:val="21"/>
        </w:rPr>
        <w:t>產品線變動（新品上市、舊品下架導致舊訓練資料失效）</w:t>
      </w:r>
    </w:p>
    <w:p>
      <w:pPr>
        <w:pStyle w:val="ListBullet"/>
      </w:pPr>
      <w:r>
        <w:rPr>
          <w:sz w:val="21"/>
        </w:rPr>
        <w:t>資料品質下滑（POS / CRM 資料填寫規範亂）</w:t>
      </w:r>
    </w:p>
    <w:p>
      <w:pPr>
        <w:spacing w:before="280" w:after="80"/>
      </w:pPr>
      <w:r>
        <w:rPr>
          <w:b/>
          <w:color w:val="0F2C52"/>
          <w:sz w:val="26"/>
        </w:rPr>
        <w:t>A-3　特徵表</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03 —— 特徵表 (Feature Store)</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52" name="Picture 52"/>
            <wp:cNvGraphicFramePr>
              <a:graphicFrameLocks noChangeAspect="1"/>
            </wp:cNvGraphicFramePr>
            <a:graphic>
              <a:graphicData uri="http://schemas.openxmlformats.org/drawingml/2006/picture">
                <pic:pic>
                  <pic:nvPicPr>
                    <pic:cNvPr id="0" name="hq-05-mlops-features.png"/>
                    <pic:cNvPicPr/>
                  </pic:nvPicPr>
                  <pic:blipFill>
                    <a:blip r:embed="rId58"/>
                    <a:stretch>
                      <a:fillRect/>
                    </a:stretch>
                  </pic:blipFill>
                  <pic:spPr>
                    <a:xfrm>
                      <a:off x="0" y="0"/>
                      <a:ext cx="5303520" cy="3314700"/>
                    </a:xfrm>
                    <a:prstGeom prst="rect"/>
                  </pic:spPr>
                </pic:pic>
              </a:graphicData>
            </a:graphic>
          </wp:inline>
        </w:drawing>
      </w:r>
    </w:p>
    <w:p>
      <w:pPr>
        <w:spacing w:before="40" w:after="200"/>
      </w:pPr>
      <w:r>
        <w:rPr>
          <w:i/>
          <w:color w:val="666666"/>
          <w:sz w:val="19"/>
        </w:rPr>
        <w:t>▲ ML 模型使用的所有特徵；含定義、來源、最後更新時間</w:t>
      </w:r>
    </w:p>
    <w:p>
      <w:pPr>
        <w:spacing w:before="280" w:after="80"/>
      </w:pPr>
      <w:r>
        <w:rPr>
          <w:b/>
          <w:color w:val="0F2C52"/>
          <w:sz w:val="26"/>
        </w:rPr>
        <w:t>A-4　Pipeline</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04 —— ML Pipeline</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53" name="Picture 53"/>
            <wp:cNvGraphicFramePr>
              <a:graphicFrameLocks noChangeAspect="1"/>
            </wp:cNvGraphicFramePr>
            <a:graphic>
              <a:graphicData uri="http://schemas.openxmlformats.org/drawingml/2006/picture">
                <pic:pic>
                  <pic:nvPicPr>
                    <pic:cNvPr id="0" name="hq-06-mlops-pipelines.png"/>
                    <pic:cNvPicPr/>
                  </pic:nvPicPr>
                  <pic:blipFill>
                    <a:blip r:embed="rId59"/>
                    <a:stretch>
                      <a:fillRect/>
                    </a:stretch>
                  </pic:blipFill>
                  <pic:spPr>
                    <a:xfrm>
                      <a:off x="0" y="0"/>
                      <a:ext cx="5303520" cy="3314700"/>
                    </a:xfrm>
                    <a:prstGeom prst="rect"/>
                  </pic:spPr>
                </pic:pic>
              </a:graphicData>
            </a:graphic>
          </wp:inline>
        </w:drawing>
      </w:r>
    </w:p>
    <w:p>
      <w:pPr>
        <w:spacing w:before="40" w:after="200"/>
      </w:pPr>
      <w:r>
        <w:rPr>
          <w:i/>
          <w:color w:val="666666"/>
          <w:sz w:val="19"/>
        </w:rPr>
        <w:t>▲ 訓練與推論 pipeline 的執行狀態、失敗次數、平均耗時</w:t>
      </w:r>
    </w:p>
    <w:p>
      <w:pPr>
        <w:spacing w:before="280" w:after="80"/>
      </w:pPr>
      <w:r>
        <w:rPr>
          <w:b/>
          <w:color w:val="0F2C52"/>
          <w:sz w:val="26"/>
        </w:rPr>
        <w:t>A-5　ER 佇列（實體解析）</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05 —— ER 佇列（實體解析）</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54" name="Picture 54"/>
            <wp:cNvGraphicFramePr>
              <a:graphicFrameLocks noChangeAspect="1"/>
            </wp:cNvGraphicFramePr>
            <a:graphic>
              <a:graphicData uri="http://schemas.openxmlformats.org/drawingml/2006/picture">
                <pic:pic>
                  <pic:nvPicPr>
                    <pic:cNvPr id="0" name="hq-07-mlops-er-queue.png"/>
                    <pic:cNvPicPr/>
                  </pic:nvPicPr>
                  <pic:blipFill>
                    <a:blip r:embed="rId60"/>
                    <a:stretch>
                      <a:fillRect/>
                    </a:stretch>
                  </pic:blipFill>
                  <pic:spPr>
                    <a:xfrm>
                      <a:off x="0" y="0"/>
                      <a:ext cx="5303520" cy="3314700"/>
                    </a:xfrm>
                    <a:prstGeom prst="rect"/>
                  </pic:spPr>
                </pic:pic>
              </a:graphicData>
            </a:graphic>
          </wp:inline>
        </w:drawing>
      </w:r>
    </w:p>
    <w:p>
      <w:pPr>
        <w:spacing w:before="40" w:after="200"/>
      </w:pPr>
      <w:r>
        <w:rPr>
          <w:i/>
          <w:color w:val="666666"/>
          <w:sz w:val="19"/>
        </w:rPr>
        <w:t>▲ 疑似同一位會員的多筆資料等待人工判斷合併</w:t>
      </w:r>
    </w:p>
    <w:p>
      <w:pPr>
        <w:spacing w:before="160" w:after="40"/>
      </w:pPr>
      <w:r>
        <w:rPr>
          <w:b/>
          <w:color w:val="0F2C52"/>
          <w:sz w:val="23"/>
        </w:rPr>
        <w:t>ER 是什麼</w:t>
      </w:r>
    </w:p>
    <w:p>
      <w:r>
        <w:rPr>
          <w:b w:val="0"/>
        </w:rPr>
        <w:t>ER = Entity Resolution。實際情況：某會員可能用「王小明 0912345678」在門市消費、又用「Ming Wang 09-1234-5678」在網站消費，系統會把疑似同一人的資料放到 ER 佇列，等資料工程 / CRM 團隊確認合併。</w:t>
      </w:r>
    </w:p>
    <w:p>
      <w:pPr>
        <w:spacing w:before="280" w:after="80"/>
      </w:pPr>
      <w:r>
        <w:rPr>
          <w:b/>
          <w:color w:val="0F2C52"/>
          <w:sz w:val="26"/>
        </w:rPr>
        <w:t>A-6　使用者 Feedback</w:t>
      </w:r>
    </w:p>
    <w:p>
      <w:pPr>
        <w:spacing w:before="160" w:after="0"/>
        <w:shd w:val="clear" w:color="auto" w:fill="EAEAEA"/>
        <w:pBdr>
          <w:left w:val="single" w:sz="4" w:space="8" w:color="DDDDDD"/>
          <w:top w:val="single" w:sz="4" w:space="4" w:color="DDDDDD"/>
          <w:right w:val="single" w:sz="4" w:space="4" w:color="DDDDDD"/>
        </w:pBdr>
      </w:pPr>
      <w:r>
        <w:rPr>
          <w:b/>
          <w:color w:val="0F2C52"/>
          <w:sz w:val="22"/>
        </w:rPr>
        <w:t xml:space="preserve">  步驟 06 —— AI 使用者 Feedback</w:t>
      </w:r>
    </w:p>
    <w:p>
      <w:pPr>
        <w:spacing w:before="40" w:after="0"/>
        <w:jc w:val="center"/>
        <w:pBdr>
          <w:left w:val="single" w:sz="4" w:space="8" w:color="DDDDDD"/>
          <w:bottom w:val="single" w:sz="4" w:space="4" w:color="DDDDDD"/>
          <w:right w:val="single" w:sz="4" w:space="4" w:color="DDDDDD"/>
        </w:pBdr>
      </w:pPr>
      <w:r>
        <w:drawing>
          <wp:inline xmlns:a="http://schemas.openxmlformats.org/drawingml/2006/main" xmlns:pic="http://schemas.openxmlformats.org/drawingml/2006/picture">
            <wp:extent cx="5303520" cy="3314700"/>
            <wp:docPr id="55" name="Picture 55"/>
            <wp:cNvGraphicFramePr>
              <a:graphicFrameLocks noChangeAspect="1"/>
            </wp:cNvGraphicFramePr>
            <a:graphic>
              <a:graphicData uri="http://schemas.openxmlformats.org/drawingml/2006/picture">
                <pic:pic>
                  <pic:nvPicPr>
                    <pic:cNvPr id="0" name="hq-07b-mlops-feedback.png"/>
                    <pic:cNvPicPr/>
                  </pic:nvPicPr>
                  <pic:blipFill>
                    <a:blip r:embed="rId61"/>
                    <a:stretch>
                      <a:fillRect/>
                    </a:stretch>
                  </pic:blipFill>
                  <pic:spPr>
                    <a:xfrm>
                      <a:off x="0" y="0"/>
                      <a:ext cx="5303520" cy="3314700"/>
                    </a:xfrm>
                    <a:prstGeom prst="rect"/>
                  </pic:spPr>
                </pic:pic>
              </a:graphicData>
            </a:graphic>
          </wp:inline>
        </w:drawing>
      </w:r>
    </w:p>
    <w:p>
      <w:pPr>
        <w:spacing w:before="40" w:after="200"/>
      </w:pPr>
      <w:r>
        <w:rPr>
          <w:i/>
          <w:color w:val="666666"/>
          <w:sz w:val="19"/>
        </w:rPr>
        <w:t>▲ 各角色對 AI 建議的回饋（採用 / 拒絕 / 修改），是 ML 重訓的重要 label</w:t>
      </w:r>
    </w:p>
    <w:p>
      <w:pPr>
        <w:spacing w:before="80" w:after="160"/>
        <w:ind w:left="170"/>
        <w:pBdr>
          <w:left w:val="single" w:sz="24" w:space="8" w:color="C0272D"/>
        </w:pBdr>
        <w:shd w:val="clear" w:color="auto" w:fill="F5F5F5"/>
      </w:pPr>
      <w:r>
        <w:rPr>
          <w:sz w:val="21"/>
        </w:rPr>
        <w:t>Feedback 是模型改善的最重要輸入——若某模型的採用率長期 &lt; 50%，代表該模型應該重訓或下架。總部應每季檢視此頁，決定 ML 投資方向。</w:t>
      </w:r>
    </w:p>
    <w:p>
      <w:r>
        <w:br w:type="page"/>
      </w:r>
    </w:p>
    <w:p>
      <w:pPr>
        <w:spacing w:before="360" w:after="80"/>
      </w:pPr>
      <w:r>
        <w:rPr>
          <w:b/>
          <w:color w:val="0F2C52"/>
          <w:sz w:val="44"/>
        </w:rPr>
        <w:t xml:space="preserve">附錄 B　</w:t>
      </w:r>
      <w:r>
        <w:rPr>
          <w:b/>
          <w:color w:val="0F2C52"/>
          <w:sz w:val="44"/>
        </w:rPr>
        <w:t>五角色權限對照表</w:t>
      </w:r>
    </w:p>
    <w:p>
      <w:pPr>
        <w:spacing w:after="80"/>
      </w:pPr>
      <w:r>
        <w:rPr>
          <w:color w:val="C0272D"/>
          <w:sz w:val="23"/>
        </w:rPr>
        <w:t>誰能做什麼、誰不能做什麼</w:t>
      </w:r>
    </w:p>
    <w:p>
      <w:pPr>
        <w:spacing w:after="160"/>
        <w:pBdr>
          <w:bottom w:val="single" w:sz="12" w:space="4" w:color="C0272D"/>
        </w:pBdr>
      </w:pPr>
      <w:r>
        <w:rPr>
          <w:sz w:val="16"/>
        </w:rPr>
        <w:t xml:space="preserve">　　　　　</w:t>
      </w:r>
    </w:p>
    <w:p>
      <w:r>
        <w:rPr>
          <w:b w:val="0"/>
          <w:sz w:val="21"/>
        </w:rPr>
        <w:t>以下對照表列出五個主要角色（本手冊涵蓋範圍）的功能可用性。V=可用、R=唯讀、—=無權限。此表為簡化版，完整權限請見系統管理 → 角色權限（第九章 9-2）。</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color w:val="0F2C52"/>
                <w:sz w:val="20"/>
              </w:rPr>
              <w:t>功能區</w:t>
            </w:r>
          </w:p>
        </w:tc>
        <w:tc>
          <w:tcPr>
            <w:tcW w:type="dxa" w:w="1624"/>
          </w:tcPr>
          <w:p>
            <w:r/>
            <w:r>
              <w:rPr>
                <w:b/>
                <w:color w:val="0F2C52"/>
                <w:sz w:val="20"/>
              </w:rPr>
              <w:t>總部</w:t>
            </w:r>
          </w:p>
        </w:tc>
        <w:tc>
          <w:tcPr>
            <w:tcW w:type="dxa" w:w="1624"/>
          </w:tcPr>
          <w:p>
            <w:r/>
            <w:r>
              <w:rPr>
                <w:b/>
                <w:color w:val="0F2C52"/>
                <w:sz w:val="20"/>
              </w:rPr>
              <w:t>行銷</w:t>
            </w:r>
          </w:p>
        </w:tc>
        <w:tc>
          <w:tcPr>
            <w:tcW w:type="dxa" w:w="1624"/>
          </w:tcPr>
          <w:p>
            <w:r/>
            <w:r>
              <w:rPr>
                <w:b/>
                <w:color w:val="0F2C52"/>
                <w:sz w:val="20"/>
              </w:rPr>
              <w:t>營運</w:t>
            </w:r>
          </w:p>
        </w:tc>
        <w:tc>
          <w:tcPr>
            <w:tcW w:type="dxa" w:w="1624"/>
          </w:tcPr>
          <w:p>
            <w:r/>
            <w:r>
              <w:rPr>
                <w:b/>
                <w:color w:val="0F2C52"/>
                <w:sz w:val="20"/>
              </w:rPr>
              <w:t>門市</w:t>
            </w:r>
          </w:p>
        </w:tc>
        <w:tc>
          <w:tcPr>
            <w:tcW w:type="dxa" w:w="1624"/>
          </w:tcPr>
          <w:p>
            <w:r/>
            <w:r>
              <w:rPr>
                <w:b/>
                <w:color w:val="0F2C52"/>
                <w:sz w:val="20"/>
              </w:rPr>
              <w:t>經銷商</w:t>
            </w:r>
          </w:p>
        </w:tc>
      </w:tr>
      <w:tr>
        <w:tc>
          <w:tcPr>
            <w:tcW w:type="dxa" w:w="1624"/>
          </w:tcPr>
          <w:p>
            <w:r/>
            <w:r>
              <w:rPr>
                <w:b w:val="0"/>
                <w:sz w:val="19"/>
              </w:rPr>
              <w:t>儀表板 / KPI / 執行摘要</w:t>
            </w:r>
          </w:p>
        </w:tc>
        <w:tc>
          <w:tcPr>
            <w:tcW w:type="dxa" w:w="1624"/>
          </w:tcPr>
          <w:p>
            <w:r/>
            <w:r>
              <w:rPr>
                <w:b/>
                <w:color w:val="0F2C52"/>
                <w:sz w:val="19"/>
              </w:rPr>
              <w:t>V</w:t>
            </w:r>
          </w:p>
        </w:tc>
        <w:tc>
          <w:tcPr>
            <w:tcW w:type="dxa" w:w="1624"/>
          </w:tcPr>
          <w:p>
            <w:r/>
            <w:r>
              <w:rPr>
                <w:b/>
                <w:color w:val="0F2C52"/>
                <w:sz w:val="19"/>
              </w:rPr>
              <w:t>V</w:t>
            </w:r>
          </w:p>
        </w:tc>
        <w:tc>
          <w:tcPr>
            <w:tcW w:type="dxa" w:w="1624"/>
          </w:tcPr>
          <w:p>
            <w:r/>
            <w:r>
              <w:rPr>
                <w:b/>
                <w:color w:val="0F2C52"/>
                <w:sz w:val="19"/>
              </w:rPr>
              <w:t>V(轄區)</w:t>
            </w:r>
          </w:p>
        </w:tc>
        <w:tc>
          <w:tcPr>
            <w:tcW w:type="dxa" w:w="1624"/>
          </w:tcPr>
          <w:p>
            <w:r/>
            <w:r>
              <w:rPr>
                <w:b/>
                <w:color w:val="0F2C52"/>
                <w:sz w:val="19"/>
              </w:rPr>
              <w:t>V(單店)</w:t>
            </w:r>
          </w:p>
        </w:tc>
        <w:tc>
          <w:tcPr>
            <w:tcW w:type="dxa" w:w="1624"/>
          </w:tcPr>
          <w:p>
            <w:r/>
            <w:r>
              <w:rPr>
                <w:b/>
                <w:color w:val="0F2C52"/>
                <w:sz w:val="19"/>
              </w:rPr>
              <w:t>V(單店)</w:t>
            </w:r>
          </w:p>
        </w:tc>
      </w:tr>
      <w:tr>
        <w:tc>
          <w:tcPr>
            <w:tcW w:type="dxa" w:w="1624"/>
          </w:tcPr>
          <w:p>
            <w:r/>
            <w:r>
              <w:rPr>
                <w:b w:val="0"/>
                <w:sz w:val="19"/>
              </w:rPr>
              <w:t>B2C 分群 / RFM / 標籤</w:t>
            </w:r>
          </w:p>
        </w:tc>
        <w:tc>
          <w:tcPr>
            <w:tcW w:type="dxa" w:w="1624"/>
          </w:tcPr>
          <w:p>
            <w:r/>
            <w:r>
              <w:rPr>
                <w:b/>
                <w:color w:val="0F2C52"/>
                <w:sz w:val="19"/>
              </w:rPr>
              <w:t>V</w:t>
            </w:r>
          </w:p>
        </w:tc>
        <w:tc>
          <w:tcPr>
            <w:tcW w:type="dxa" w:w="1624"/>
          </w:tcPr>
          <w:p>
            <w:r/>
            <w:r>
              <w:rPr>
                <w:b/>
                <w:color w:val="0F2C52"/>
                <w:sz w:val="19"/>
              </w:rPr>
              <w:t>V</w:t>
            </w:r>
          </w:p>
        </w:tc>
        <w:tc>
          <w:tcPr>
            <w:tcW w:type="dxa" w:w="1624"/>
          </w:tcPr>
          <w:p>
            <w:r/>
            <w:r>
              <w:rPr>
                <w:b w:val="0"/>
                <w:sz w:val="19"/>
              </w:rPr>
              <w:t>R</w:t>
            </w:r>
          </w:p>
        </w:tc>
        <w:tc>
          <w:tcPr>
            <w:tcW w:type="dxa" w:w="1624"/>
          </w:tcPr>
          <w:p>
            <w:r/>
            <w:r>
              <w:rPr>
                <w:b w:val="0"/>
                <w:color w:val="666666"/>
                <w:sz w:val="19"/>
              </w:rPr>
              <w:t>—</w:t>
            </w:r>
          </w:p>
        </w:tc>
        <w:tc>
          <w:tcPr>
            <w:tcW w:type="dxa" w:w="1624"/>
          </w:tcPr>
          <w:p>
            <w:r/>
            <w:r>
              <w:rPr>
                <w:b w:val="0"/>
                <w:color w:val="666666"/>
                <w:sz w:val="19"/>
              </w:rPr>
              <w:t>—</w:t>
            </w:r>
          </w:p>
        </w:tc>
      </w:tr>
      <w:tr>
        <w:tc>
          <w:tcPr>
            <w:tcW w:type="dxa" w:w="1624"/>
          </w:tcPr>
          <w:p>
            <w:r/>
            <w:r>
              <w:rPr>
                <w:b w:val="0"/>
                <w:sz w:val="19"/>
              </w:rPr>
              <w:t>B2C 會員查詢（PII+MFA）</w:t>
            </w:r>
          </w:p>
        </w:tc>
        <w:tc>
          <w:tcPr>
            <w:tcW w:type="dxa" w:w="1624"/>
          </w:tcPr>
          <w:p>
            <w:r/>
            <w:r>
              <w:rPr>
                <w:b/>
                <w:color w:val="0F2C52"/>
                <w:sz w:val="19"/>
              </w:rPr>
              <w:t>V</w:t>
            </w:r>
          </w:p>
        </w:tc>
        <w:tc>
          <w:tcPr>
            <w:tcW w:type="dxa" w:w="1624"/>
          </w:tcPr>
          <w:p>
            <w:r/>
            <w:r>
              <w:rPr>
                <w:b/>
                <w:color w:val="0F2C52"/>
                <w:sz w:val="19"/>
              </w:rPr>
              <w:t>V</w:t>
            </w:r>
          </w:p>
        </w:tc>
        <w:tc>
          <w:tcPr>
            <w:tcW w:type="dxa" w:w="1624"/>
          </w:tcPr>
          <w:p>
            <w:r/>
            <w:r>
              <w:rPr>
                <w:b w:val="0"/>
                <w:sz w:val="19"/>
              </w:rPr>
              <w:t>—或加開</w:t>
            </w:r>
          </w:p>
        </w:tc>
        <w:tc>
          <w:tcPr>
            <w:tcW w:type="dxa" w:w="1624"/>
          </w:tcPr>
          <w:p>
            <w:r/>
            <w:r>
              <w:rPr>
                <w:b w:val="0"/>
                <w:sz w:val="19"/>
              </w:rPr>
              <w:t>單店</w:t>
            </w:r>
          </w:p>
        </w:tc>
        <w:tc>
          <w:tcPr>
            <w:tcW w:type="dxa" w:w="1624"/>
          </w:tcPr>
          <w:p>
            <w:r/>
            <w:r>
              <w:rPr>
                <w:b w:val="0"/>
                <w:color w:val="666666"/>
                <w:sz w:val="19"/>
              </w:rPr>
              <w:t>—</w:t>
            </w:r>
          </w:p>
        </w:tc>
      </w:tr>
      <w:tr>
        <w:tc>
          <w:tcPr>
            <w:tcW w:type="dxa" w:w="1624"/>
          </w:tcPr>
          <w:p>
            <w:r/>
            <w:r>
              <w:rPr>
                <w:b w:val="0"/>
                <w:sz w:val="19"/>
              </w:rPr>
              <w:t>B2C AI 名單（流失/換機）</w:t>
            </w:r>
          </w:p>
        </w:tc>
        <w:tc>
          <w:tcPr>
            <w:tcW w:type="dxa" w:w="1624"/>
          </w:tcPr>
          <w:p>
            <w:r/>
            <w:r>
              <w:rPr>
                <w:b/>
                <w:color w:val="0F2C52"/>
                <w:sz w:val="19"/>
              </w:rPr>
              <w:t>V</w:t>
            </w:r>
          </w:p>
        </w:tc>
        <w:tc>
          <w:tcPr>
            <w:tcW w:type="dxa" w:w="1624"/>
          </w:tcPr>
          <w:p>
            <w:r/>
            <w:r>
              <w:rPr>
                <w:b/>
                <w:color w:val="0F2C52"/>
                <w:sz w:val="19"/>
              </w:rPr>
              <w:t>V</w:t>
            </w:r>
          </w:p>
        </w:tc>
        <w:tc>
          <w:tcPr>
            <w:tcW w:type="dxa" w:w="1624"/>
          </w:tcPr>
          <w:p>
            <w:r/>
            <w:r>
              <w:rPr>
                <w:b w:val="0"/>
                <w:sz w:val="19"/>
              </w:rPr>
              <w:t>R</w:t>
            </w:r>
          </w:p>
        </w:tc>
        <w:tc>
          <w:tcPr>
            <w:tcW w:type="dxa" w:w="1624"/>
          </w:tcPr>
          <w:p>
            <w:r/>
            <w:r>
              <w:rPr>
                <w:b w:val="0"/>
                <w:sz w:val="19"/>
              </w:rPr>
              <w:t>R</w:t>
            </w:r>
          </w:p>
        </w:tc>
        <w:tc>
          <w:tcPr>
            <w:tcW w:type="dxa" w:w="1624"/>
          </w:tcPr>
          <w:p>
            <w:r/>
            <w:r>
              <w:rPr>
                <w:b w:val="0"/>
                <w:color w:val="666666"/>
                <w:sz w:val="19"/>
              </w:rPr>
              <w:t>—</w:t>
            </w:r>
          </w:p>
        </w:tc>
      </w:tr>
      <w:tr>
        <w:tc>
          <w:tcPr>
            <w:tcW w:type="dxa" w:w="1624"/>
          </w:tcPr>
          <w:p>
            <w:r/>
            <w:r>
              <w:rPr>
                <w:b w:val="0"/>
                <w:sz w:val="19"/>
              </w:rPr>
              <w:t>B2C 行銷活動 / 旅程</w:t>
            </w:r>
          </w:p>
        </w:tc>
        <w:tc>
          <w:tcPr>
            <w:tcW w:type="dxa" w:w="1624"/>
          </w:tcPr>
          <w:p>
            <w:r/>
            <w:r>
              <w:rPr>
                <w:b/>
                <w:color w:val="0F2C52"/>
                <w:sz w:val="19"/>
              </w:rPr>
              <w:t>V</w:t>
            </w:r>
          </w:p>
        </w:tc>
        <w:tc>
          <w:tcPr>
            <w:tcW w:type="dxa" w:w="1624"/>
          </w:tcPr>
          <w:p>
            <w:r/>
            <w:r>
              <w:rPr>
                <w:b/>
                <w:color w:val="0F2C52"/>
                <w:sz w:val="19"/>
              </w:rPr>
              <w:t>V</w:t>
            </w:r>
          </w:p>
        </w:tc>
        <w:tc>
          <w:tcPr>
            <w:tcW w:type="dxa" w:w="1624"/>
          </w:tcPr>
          <w:p>
            <w:r/>
            <w:r>
              <w:rPr>
                <w:b w:val="0"/>
                <w:sz w:val="19"/>
              </w:rPr>
              <w:t>R</w:t>
            </w:r>
          </w:p>
        </w:tc>
        <w:tc>
          <w:tcPr>
            <w:tcW w:type="dxa" w:w="1624"/>
          </w:tcPr>
          <w:p>
            <w:r/>
            <w:r>
              <w:rPr>
                <w:b w:val="0"/>
                <w:sz w:val="19"/>
              </w:rPr>
              <w:t>R</w:t>
            </w:r>
          </w:p>
        </w:tc>
        <w:tc>
          <w:tcPr>
            <w:tcW w:type="dxa" w:w="1624"/>
          </w:tcPr>
          <w:p>
            <w:r/>
            <w:r>
              <w:rPr>
                <w:b w:val="0"/>
                <w:color w:val="666666"/>
                <w:sz w:val="19"/>
              </w:rPr>
              <w:t>—</w:t>
            </w:r>
          </w:p>
        </w:tc>
      </w:tr>
      <w:tr>
        <w:tc>
          <w:tcPr>
            <w:tcW w:type="dxa" w:w="1624"/>
          </w:tcPr>
          <w:p>
            <w:r/>
            <w:r>
              <w:rPr>
                <w:b w:val="0"/>
                <w:sz w:val="19"/>
              </w:rPr>
              <w:t>B2C AI 文案生成</w:t>
            </w:r>
          </w:p>
        </w:tc>
        <w:tc>
          <w:tcPr>
            <w:tcW w:type="dxa" w:w="1624"/>
          </w:tcPr>
          <w:p>
            <w:r/>
            <w:r>
              <w:rPr>
                <w:b/>
                <w:color w:val="0F2C52"/>
                <w:sz w:val="19"/>
              </w:rPr>
              <w:t>V</w:t>
            </w:r>
          </w:p>
        </w:tc>
        <w:tc>
          <w:tcPr>
            <w:tcW w:type="dxa" w:w="1624"/>
          </w:tcPr>
          <w:p>
            <w:r/>
            <w:r>
              <w:rPr>
                <w:b/>
                <w:color w:val="0F2C52"/>
                <w:sz w:val="19"/>
              </w:rPr>
              <w:t>V</w:t>
            </w:r>
          </w:p>
        </w:tc>
        <w:tc>
          <w:tcPr>
            <w:tcW w:type="dxa" w:w="1624"/>
          </w:tcPr>
          <w:p>
            <w:r/>
            <w:r>
              <w:rPr>
                <w:b w:val="0"/>
                <w:color w:val="666666"/>
                <w:sz w:val="19"/>
              </w:rPr>
              <w:t>—</w:t>
            </w:r>
          </w:p>
        </w:tc>
        <w:tc>
          <w:tcPr>
            <w:tcW w:type="dxa" w:w="1624"/>
          </w:tcPr>
          <w:p>
            <w:r/>
            <w:r>
              <w:rPr>
                <w:b w:val="0"/>
                <w:color w:val="666666"/>
                <w:sz w:val="19"/>
              </w:rPr>
              <w:t>—</w:t>
            </w:r>
          </w:p>
        </w:tc>
        <w:tc>
          <w:tcPr>
            <w:tcW w:type="dxa" w:w="1624"/>
          </w:tcPr>
          <w:p>
            <w:r/>
            <w:r>
              <w:rPr>
                <w:b w:val="0"/>
                <w:color w:val="666666"/>
                <w:sz w:val="19"/>
              </w:rPr>
              <w:t>—</w:t>
            </w:r>
          </w:p>
        </w:tc>
      </w:tr>
      <w:tr>
        <w:tc>
          <w:tcPr>
            <w:tcW w:type="dxa" w:w="1624"/>
          </w:tcPr>
          <w:p>
            <w:r/>
            <w:r>
              <w:rPr>
                <w:b w:val="0"/>
                <w:sz w:val="19"/>
              </w:rPr>
              <w:t>B2C AI 審核佇列</w:t>
            </w:r>
          </w:p>
        </w:tc>
        <w:tc>
          <w:tcPr>
            <w:tcW w:type="dxa" w:w="1624"/>
          </w:tcPr>
          <w:p>
            <w:r/>
            <w:r>
              <w:rPr>
                <w:b/>
                <w:color w:val="0F2C52"/>
                <w:sz w:val="19"/>
              </w:rPr>
              <w:t>V(仲裁)</w:t>
            </w:r>
          </w:p>
        </w:tc>
        <w:tc>
          <w:tcPr>
            <w:tcW w:type="dxa" w:w="1624"/>
          </w:tcPr>
          <w:p>
            <w:r/>
            <w:r>
              <w:rPr>
                <w:b/>
                <w:color w:val="0F2C52"/>
                <w:sz w:val="19"/>
              </w:rPr>
              <w:t>V(主管)</w:t>
            </w:r>
          </w:p>
        </w:tc>
        <w:tc>
          <w:tcPr>
            <w:tcW w:type="dxa" w:w="1624"/>
          </w:tcPr>
          <w:p>
            <w:r/>
            <w:r>
              <w:rPr>
                <w:b w:val="0"/>
                <w:color w:val="666666"/>
                <w:sz w:val="19"/>
              </w:rPr>
              <w:t>—</w:t>
            </w:r>
          </w:p>
        </w:tc>
        <w:tc>
          <w:tcPr>
            <w:tcW w:type="dxa" w:w="1624"/>
          </w:tcPr>
          <w:p>
            <w:r/>
            <w:r>
              <w:rPr>
                <w:b w:val="0"/>
                <w:color w:val="666666"/>
                <w:sz w:val="19"/>
              </w:rPr>
              <w:t>—</w:t>
            </w:r>
          </w:p>
        </w:tc>
        <w:tc>
          <w:tcPr>
            <w:tcW w:type="dxa" w:w="1624"/>
          </w:tcPr>
          <w:p>
            <w:r/>
            <w:r>
              <w:rPr>
                <w:b w:val="0"/>
                <w:color w:val="666666"/>
                <w:sz w:val="19"/>
              </w:rPr>
              <w:t>—</w:t>
            </w:r>
          </w:p>
        </w:tc>
      </w:tr>
      <w:tr>
        <w:tc>
          <w:tcPr>
            <w:tcW w:type="dxa" w:w="1624"/>
          </w:tcPr>
          <w:p>
            <w:r/>
            <w:r>
              <w:rPr>
                <w:b w:val="0"/>
                <w:sz w:val="19"/>
              </w:rPr>
              <w:t>B2B 補貨建議</w:t>
            </w:r>
          </w:p>
        </w:tc>
        <w:tc>
          <w:tcPr>
            <w:tcW w:type="dxa" w:w="1624"/>
          </w:tcPr>
          <w:p>
            <w:r/>
            <w:r>
              <w:rPr>
                <w:b/>
                <w:color w:val="0F2C52"/>
                <w:sz w:val="19"/>
              </w:rPr>
              <w:t>V(全國)</w:t>
            </w:r>
          </w:p>
        </w:tc>
        <w:tc>
          <w:tcPr>
            <w:tcW w:type="dxa" w:w="1624"/>
          </w:tcPr>
          <w:p>
            <w:r/>
            <w:r>
              <w:rPr>
                <w:b w:val="0"/>
                <w:sz w:val="19"/>
              </w:rPr>
              <w:t>R</w:t>
            </w:r>
          </w:p>
        </w:tc>
        <w:tc>
          <w:tcPr>
            <w:tcW w:type="dxa" w:w="1624"/>
          </w:tcPr>
          <w:p>
            <w:r/>
            <w:r>
              <w:rPr>
                <w:b/>
                <w:color w:val="0F2C52"/>
                <w:sz w:val="19"/>
              </w:rPr>
              <w:t>V(轄區)</w:t>
            </w:r>
          </w:p>
        </w:tc>
        <w:tc>
          <w:tcPr>
            <w:tcW w:type="dxa" w:w="1624"/>
          </w:tcPr>
          <w:p>
            <w:r/>
            <w:r>
              <w:rPr>
                <w:b/>
                <w:color w:val="0F2C52"/>
                <w:sz w:val="19"/>
              </w:rPr>
              <w:t>V(核可)</w:t>
            </w:r>
          </w:p>
        </w:tc>
        <w:tc>
          <w:tcPr>
            <w:tcW w:type="dxa" w:w="1624"/>
          </w:tcPr>
          <w:p>
            <w:r/>
            <w:r>
              <w:rPr>
                <w:b w:val="0"/>
                <w:sz w:val="19"/>
              </w:rPr>
              <w:t>R(單店)</w:t>
            </w:r>
          </w:p>
        </w:tc>
      </w:tr>
      <w:tr>
        <w:tc>
          <w:tcPr>
            <w:tcW w:type="dxa" w:w="1624"/>
          </w:tcPr>
          <w:p>
            <w:r/>
            <w:r>
              <w:rPr>
                <w:b w:val="0"/>
                <w:sz w:val="19"/>
              </w:rPr>
              <w:t>B2B 庫存 / 預測 / 區域</w:t>
            </w:r>
          </w:p>
        </w:tc>
        <w:tc>
          <w:tcPr>
            <w:tcW w:type="dxa" w:w="1624"/>
          </w:tcPr>
          <w:p>
            <w:r/>
            <w:r>
              <w:rPr>
                <w:b/>
                <w:color w:val="0F2C52"/>
                <w:sz w:val="19"/>
              </w:rPr>
              <w:t>V</w:t>
            </w:r>
          </w:p>
        </w:tc>
        <w:tc>
          <w:tcPr>
            <w:tcW w:type="dxa" w:w="1624"/>
          </w:tcPr>
          <w:p>
            <w:r/>
            <w:r>
              <w:rPr>
                <w:b w:val="0"/>
                <w:sz w:val="19"/>
              </w:rPr>
              <w:t>R</w:t>
            </w:r>
          </w:p>
        </w:tc>
        <w:tc>
          <w:tcPr>
            <w:tcW w:type="dxa" w:w="1624"/>
          </w:tcPr>
          <w:p>
            <w:r/>
            <w:r>
              <w:rPr>
                <w:b/>
                <w:color w:val="0F2C52"/>
                <w:sz w:val="19"/>
              </w:rPr>
              <w:t>V(轄區)</w:t>
            </w:r>
          </w:p>
        </w:tc>
        <w:tc>
          <w:tcPr>
            <w:tcW w:type="dxa" w:w="1624"/>
          </w:tcPr>
          <w:p>
            <w:r/>
            <w:r>
              <w:rPr>
                <w:b/>
                <w:color w:val="0F2C52"/>
                <w:sz w:val="19"/>
              </w:rPr>
              <w:t>V(單店)</w:t>
            </w:r>
          </w:p>
        </w:tc>
        <w:tc>
          <w:tcPr>
            <w:tcW w:type="dxa" w:w="1624"/>
          </w:tcPr>
          <w:p>
            <w:r/>
            <w:r>
              <w:rPr>
                <w:b/>
                <w:color w:val="0F2C52"/>
                <w:sz w:val="19"/>
              </w:rPr>
              <w:t>V(單店)</w:t>
            </w:r>
          </w:p>
        </w:tc>
      </w:tr>
      <w:tr>
        <w:tc>
          <w:tcPr>
            <w:tcW w:type="dxa" w:w="1624"/>
          </w:tcPr>
          <w:p>
            <w:r/>
            <w:r>
              <w:rPr>
                <w:b w:val="0"/>
                <w:sz w:val="19"/>
              </w:rPr>
              <w:t>B2B 外部聲量 / 競品</w:t>
            </w:r>
          </w:p>
        </w:tc>
        <w:tc>
          <w:tcPr>
            <w:tcW w:type="dxa" w:w="1624"/>
          </w:tcPr>
          <w:p>
            <w:r/>
            <w:r>
              <w:rPr>
                <w:b/>
                <w:color w:val="0F2C52"/>
                <w:sz w:val="19"/>
              </w:rPr>
              <w:t>V</w:t>
            </w:r>
          </w:p>
        </w:tc>
        <w:tc>
          <w:tcPr>
            <w:tcW w:type="dxa" w:w="1624"/>
          </w:tcPr>
          <w:p>
            <w:r/>
            <w:r>
              <w:rPr>
                <w:b/>
                <w:color w:val="0F2C52"/>
                <w:sz w:val="19"/>
              </w:rPr>
              <w:t>V</w:t>
            </w:r>
          </w:p>
        </w:tc>
        <w:tc>
          <w:tcPr>
            <w:tcW w:type="dxa" w:w="1624"/>
          </w:tcPr>
          <w:p>
            <w:r/>
            <w:r>
              <w:rPr>
                <w:b/>
                <w:color w:val="0F2C52"/>
                <w:sz w:val="19"/>
              </w:rPr>
              <w:t>V</w:t>
            </w:r>
          </w:p>
        </w:tc>
        <w:tc>
          <w:tcPr>
            <w:tcW w:type="dxa" w:w="1624"/>
          </w:tcPr>
          <w:p>
            <w:r/>
            <w:r>
              <w:rPr>
                <w:b w:val="0"/>
                <w:sz w:val="19"/>
              </w:rPr>
              <w:t>R</w:t>
            </w:r>
          </w:p>
        </w:tc>
        <w:tc>
          <w:tcPr>
            <w:tcW w:type="dxa" w:w="1624"/>
          </w:tcPr>
          <w:p>
            <w:r/>
            <w:r>
              <w:rPr>
                <w:b w:val="0"/>
                <w:sz w:val="19"/>
              </w:rPr>
              <w:t>R</w:t>
            </w:r>
          </w:p>
        </w:tc>
      </w:tr>
      <w:tr>
        <w:tc>
          <w:tcPr>
            <w:tcW w:type="dxa" w:w="1624"/>
          </w:tcPr>
          <w:p>
            <w:r/>
            <w:r>
              <w:rPr>
                <w:b w:val="0"/>
                <w:sz w:val="19"/>
              </w:rPr>
              <w:t>門市服務紀錄</w:t>
            </w:r>
          </w:p>
        </w:tc>
        <w:tc>
          <w:tcPr>
            <w:tcW w:type="dxa" w:w="1624"/>
          </w:tcPr>
          <w:p>
            <w:r/>
            <w:r>
              <w:rPr>
                <w:b/>
                <w:color w:val="0F2C52"/>
                <w:sz w:val="19"/>
              </w:rPr>
              <w:t>V</w:t>
            </w:r>
          </w:p>
        </w:tc>
        <w:tc>
          <w:tcPr>
            <w:tcW w:type="dxa" w:w="1624"/>
          </w:tcPr>
          <w:p>
            <w:r/>
            <w:r>
              <w:rPr>
                <w:b w:val="0"/>
                <w:sz w:val="19"/>
              </w:rPr>
              <w:t>R</w:t>
            </w:r>
          </w:p>
        </w:tc>
        <w:tc>
          <w:tcPr>
            <w:tcW w:type="dxa" w:w="1624"/>
          </w:tcPr>
          <w:p>
            <w:r/>
            <w:r>
              <w:rPr>
                <w:b w:val="0"/>
                <w:sz w:val="19"/>
              </w:rPr>
              <w:t>R</w:t>
            </w:r>
          </w:p>
        </w:tc>
        <w:tc>
          <w:tcPr>
            <w:tcW w:type="dxa" w:w="1624"/>
          </w:tcPr>
          <w:p>
            <w:r/>
            <w:r>
              <w:rPr>
                <w:b/>
                <w:color w:val="0F2C52"/>
                <w:sz w:val="19"/>
              </w:rPr>
              <w:t>V</w:t>
            </w:r>
          </w:p>
        </w:tc>
        <w:tc>
          <w:tcPr>
            <w:tcW w:type="dxa" w:w="1624"/>
          </w:tcPr>
          <w:p>
            <w:r/>
            <w:r>
              <w:rPr>
                <w:b w:val="0"/>
                <w:color w:val="666666"/>
                <w:sz w:val="19"/>
              </w:rPr>
              <w:t>—</w:t>
            </w:r>
          </w:p>
        </w:tc>
      </w:tr>
      <w:tr>
        <w:tc>
          <w:tcPr>
            <w:tcW w:type="dxa" w:w="1624"/>
          </w:tcPr>
          <w:p>
            <w:r/>
            <w:r>
              <w:rPr>
                <w:b w:val="0"/>
                <w:sz w:val="19"/>
              </w:rPr>
              <w:t>AI 對話助手</w:t>
            </w:r>
          </w:p>
        </w:tc>
        <w:tc>
          <w:tcPr>
            <w:tcW w:type="dxa" w:w="1624"/>
          </w:tcPr>
          <w:p>
            <w:r/>
            <w:r>
              <w:rPr>
                <w:b/>
                <w:color w:val="0F2C52"/>
                <w:sz w:val="19"/>
              </w:rPr>
              <w:t>V</w:t>
            </w:r>
          </w:p>
        </w:tc>
        <w:tc>
          <w:tcPr>
            <w:tcW w:type="dxa" w:w="1624"/>
          </w:tcPr>
          <w:p>
            <w:r/>
            <w:r>
              <w:rPr>
                <w:b/>
                <w:color w:val="0F2C52"/>
                <w:sz w:val="19"/>
              </w:rPr>
              <w:t>V</w:t>
            </w:r>
          </w:p>
        </w:tc>
        <w:tc>
          <w:tcPr>
            <w:tcW w:type="dxa" w:w="1624"/>
          </w:tcPr>
          <w:p>
            <w:r/>
            <w:r>
              <w:rPr>
                <w:b/>
                <w:color w:val="0F2C52"/>
                <w:sz w:val="19"/>
              </w:rPr>
              <w:t>V</w:t>
            </w:r>
          </w:p>
        </w:tc>
        <w:tc>
          <w:tcPr>
            <w:tcW w:type="dxa" w:w="1624"/>
          </w:tcPr>
          <w:p>
            <w:r/>
            <w:r>
              <w:rPr>
                <w:b w:val="0"/>
                <w:sz w:val="19"/>
              </w:rPr>
              <w:t>限制</w:t>
            </w:r>
          </w:p>
        </w:tc>
        <w:tc>
          <w:tcPr>
            <w:tcW w:type="dxa" w:w="1624"/>
          </w:tcPr>
          <w:p>
            <w:r/>
            <w:r>
              <w:rPr>
                <w:b w:val="0"/>
                <w:color w:val="666666"/>
                <w:sz w:val="19"/>
              </w:rPr>
              <w:t>—</w:t>
            </w:r>
          </w:p>
        </w:tc>
      </w:tr>
      <w:tr>
        <w:tc>
          <w:tcPr>
            <w:tcW w:type="dxa" w:w="1624"/>
          </w:tcPr>
          <w:p>
            <w:r/>
            <w:r>
              <w:rPr>
                <w:b w:val="0"/>
                <w:sz w:val="19"/>
              </w:rPr>
              <w:t>個資•資安：稽核 / 警示 / DSAR</w:t>
            </w:r>
          </w:p>
        </w:tc>
        <w:tc>
          <w:tcPr>
            <w:tcW w:type="dxa" w:w="1624"/>
          </w:tcPr>
          <w:p>
            <w:r/>
            <w:r>
              <w:rPr>
                <w:b/>
                <w:color w:val="0F2C52"/>
                <w:sz w:val="19"/>
              </w:rPr>
              <w:t>V</w:t>
            </w:r>
          </w:p>
        </w:tc>
        <w:tc>
          <w:tcPr>
            <w:tcW w:type="dxa" w:w="1624"/>
          </w:tcPr>
          <w:p>
            <w:r/>
            <w:r>
              <w:rPr>
                <w:b w:val="0"/>
                <w:color w:val="666666"/>
                <w:sz w:val="19"/>
              </w:rPr>
              <w:t>—</w:t>
            </w:r>
          </w:p>
        </w:tc>
        <w:tc>
          <w:tcPr>
            <w:tcW w:type="dxa" w:w="1624"/>
          </w:tcPr>
          <w:p>
            <w:r/>
            <w:r>
              <w:rPr>
                <w:b w:val="0"/>
                <w:color w:val="666666"/>
                <w:sz w:val="19"/>
              </w:rPr>
              <w:t>—</w:t>
            </w:r>
          </w:p>
        </w:tc>
        <w:tc>
          <w:tcPr>
            <w:tcW w:type="dxa" w:w="1624"/>
          </w:tcPr>
          <w:p>
            <w:r/>
            <w:r>
              <w:rPr>
                <w:b w:val="0"/>
                <w:color w:val="666666"/>
                <w:sz w:val="19"/>
              </w:rPr>
              <w:t>—</w:t>
            </w:r>
          </w:p>
        </w:tc>
        <w:tc>
          <w:tcPr>
            <w:tcW w:type="dxa" w:w="1624"/>
          </w:tcPr>
          <w:p>
            <w:r/>
            <w:r>
              <w:rPr>
                <w:b w:val="0"/>
                <w:color w:val="666666"/>
                <w:sz w:val="19"/>
              </w:rPr>
              <w:t>—</w:t>
            </w:r>
          </w:p>
        </w:tc>
      </w:tr>
      <w:tr>
        <w:tc>
          <w:tcPr>
            <w:tcW w:type="dxa" w:w="1624"/>
          </w:tcPr>
          <w:p>
            <w:r/>
            <w:r>
              <w:rPr>
                <w:b w:val="0"/>
                <w:sz w:val="19"/>
              </w:rPr>
              <w:t>系統管理：使用者 / 角色</w:t>
            </w:r>
          </w:p>
        </w:tc>
        <w:tc>
          <w:tcPr>
            <w:tcW w:type="dxa" w:w="1624"/>
          </w:tcPr>
          <w:p>
            <w:r/>
            <w:r>
              <w:rPr>
                <w:b/>
                <w:color w:val="0F2C52"/>
                <w:sz w:val="19"/>
              </w:rPr>
              <w:t>V(超管)</w:t>
            </w:r>
          </w:p>
        </w:tc>
        <w:tc>
          <w:tcPr>
            <w:tcW w:type="dxa" w:w="1624"/>
          </w:tcPr>
          <w:p>
            <w:r/>
            <w:r>
              <w:rPr>
                <w:b w:val="0"/>
                <w:color w:val="666666"/>
                <w:sz w:val="19"/>
              </w:rPr>
              <w:t>—</w:t>
            </w:r>
          </w:p>
        </w:tc>
        <w:tc>
          <w:tcPr>
            <w:tcW w:type="dxa" w:w="1624"/>
          </w:tcPr>
          <w:p>
            <w:r/>
            <w:r>
              <w:rPr>
                <w:b w:val="0"/>
                <w:color w:val="666666"/>
                <w:sz w:val="19"/>
              </w:rPr>
              <w:t>—</w:t>
            </w:r>
          </w:p>
        </w:tc>
        <w:tc>
          <w:tcPr>
            <w:tcW w:type="dxa" w:w="1624"/>
          </w:tcPr>
          <w:p>
            <w:r/>
            <w:r>
              <w:rPr>
                <w:b w:val="0"/>
                <w:color w:val="666666"/>
                <w:sz w:val="19"/>
              </w:rPr>
              <w:t>—</w:t>
            </w:r>
          </w:p>
        </w:tc>
        <w:tc>
          <w:tcPr>
            <w:tcW w:type="dxa" w:w="1624"/>
          </w:tcPr>
          <w:p>
            <w:r/>
            <w:r>
              <w:rPr>
                <w:b w:val="0"/>
                <w:color w:val="666666"/>
                <w:sz w:val="19"/>
              </w:rPr>
              <w:t>—</w:t>
            </w:r>
          </w:p>
        </w:tc>
      </w:tr>
      <w:tr>
        <w:tc>
          <w:tcPr>
            <w:tcW w:type="dxa" w:w="1624"/>
          </w:tcPr>
          <w:p>
            <w:r/>
            <w:r>
              <w:rPr>
                <w:b w:val="0"/>
                <w:sz w:val="19"/>
              </w:rPr>
              <w:t>Session 撤銷</w:t>
            </w:r>
          </w:p>
        </w:tc>
        <w:tc>
          <w:tcPr>
            <w:tcW w:type="dxa" w:w="1624"/>
          </w:tcPr>
          <w:p>
            <w:r/>
            <w:r>
              <w:rPr>
                <w:b/>
                <w:color w:val="0F2C52"/>
                <w:sz w:val="19"/>
              </w:rPr>
              <w:t>V(超管)</w:t>
            </w:r>
          </w:p>
        </w:tc>
        <w:tc>
          <w:tcPr>
            <w:tcW w:type="dxa" w:w="1624"/>
          </w:tcPr>
          <w:p>
            <w:r/>
            <w:r>
              <w:rPr>
                <w:b w:val="0"/>
                <w:color w:val="666666"/>
                <w:sz w:val="19"/>
              </w:rPr>
              <w:t>—</w:t>
            </w:r>
          </w:p>
        </w:tc>
        <w:tc>
          <w:tcPr>
            <w:tcW w:type="dxa" w:w="1624"/>
          </w:tcPr>
          <w:p>
            <w:r/>
            <w:r>
              <w:rPr>
                <w:b w:val="0"/>
                <w:color w:val="666666"/>
                <w:sz w:val="19"/>
              </w:rPr>
              <w:t>—</w:t>
            </w:r>
          </w:p>
        </w:tc>
        <w:tc>
          <w:tcPr>
            <w:tcW w:type="dxa" w:w="1624"/>
          </w:tcPr>
          <w:p>
            <w:r/>
            <w:r>
              <w:rPr>
                <w:b w:val="0"/>
                <w:color w:val="666666"/>
                <w:sz w:val="19"/>
              </w:rPr>
              <w:t>—</w:t>
            </w:r>
          </w:p>
        </w:tc>
        <w:tc>
          <w:tcPr>
            <w:tcW w:type="dxa" w:w="1624"/>
          </w:tcPr>
          <w:p>
            <w:r/>
            <w:r>
              <w:rPr>
                <w:b w:val="0"/>
                <w:color w:val="666666"/>
                <w:sz w:val="19"/>
              </w:rPr>
              <w:t>—</w:t>
            </w:r>
          </w:p>
        </w:tc>
      </w:tr>
      <w:tr>
        <w:tc>
          <w:tcPr>
            <w:tcW w:type="dxa" w:w="1624"/>
          </w:tcPr>
          <w:p>
            <w:r/>
            <w:r>
              <w:rPr>
                <w:b w:val="0"/>
                <w:sz w:val="19"/>
              </w:rPr>
              <w:t>Break-Glass 緊急權限</w:t>
            </w:r>
          </w:p>
        </w:tc>
        <w:tc>
          <w:tcPr>
            <w:tcW w:type="dxa" w:w="1624"/>
          </w:tcPr>
          <w:p>
            <w:r/>
            <w:r>
              <w:rPr>
                <w:b/>
                <w:color w:val="0F2C52"/>
                <w:sz w:val="19"/>
              </w:rPr>
              <w:t>V(超管)</w:t>
            </w:r>
          </w:p>
        </w:tc>
        <w:tc>
          <w:tcPr>
            <w:tcW w:type="dxa" w:w="1624"/>
          </w:tcPr>
          <w:p>
            <w:r/>
            <w:r>
              <w:rPr>
                <w:b w:val="0"/>
                <w:color w:val="666666"/>
                <w:sz w:val="19"/>
              </w:rPr>
              <w:t>—</w:t>
            </w:r>
          </w:p>
        </w:tc>
        <w:tc>
          <w:tcPr>
            <w:tcW w:type="dxa" w:w="1624"/>
          </w:tcPr>
          <w:p>
            <w:r/>
            <w:r>
              <w:rPr>
                <w:b w:val="0"/>
                <w:color w:val="666666"/>
                <w:sz w:val="19"/>
              </w:rPr>
              <w:t>—</w:t>
            </w:r>
          </w:p>
        </w:tc>
        <w:tc>
          <w:tcPr>
            <w:tcW w:type="dxa" w:w="1624"/>
          </w:tcPr>
          <w:p>
            <w:r/>
            <w:r>
              <w:rPr>
                <w:b w:val="0"/>
                <w:color w:val="666666"/>
                <w:sz w:val="19"/>
              </w:rPr>
              <w:t>—</w:t>
            </w:r>
          </w:p>
        </w:tc>
        <w:tc>
          <w:tcPr>
            <w:tcW w:type="dxa" w:w="1624"/>
          </w:tcPr>
          <w:p>
            <w:r/>
            <w:r>
              <w:rPr>
                <w:b w:val="0"/>
                <w:color w:val="666666"/>
                <w:sz w:val="19"/>
              </w:rPr>
              <w:t>—</w:t>
            </w:r>
          </w:p>
        </w:tc>
      </w:tr>
      <w:tr>
        <w:tc>
          <w:tcPr>
            <w:tcW w:type="dxa" w:w="1624"/>
          </w:tcPr>
          <w:p>
            <w:r/>
            <w:r>
              <w:rPr>
                <w:b w:val="0"/>
                <w:sz w:val="19"/>
              </w:rPr>
              <w:t>LLM 成本監控</w:t>
            </w:r>
          </w:p>
        </w:tc>
        <w:tc>
          <w:tcPr>
            <w:tcW w:type="dxa" w:w="1624"/>
          </w:tcPr>
          <w:p>
            <w:r/>
            <w:r>
              <w:rPr>
                <w:b/>
                <w:color w:val="0F2C52"/>
                <w:sz w:val="19"/>
              </w:rPr>
              <w:t>V</w:t>
            </w:r>
          </w:p>
        </w:tc>
        <w:tc>
          <w:tcPr>
            <w:tcW w:type="dxa" w:w="1624"/>
          </w:tcPr>
          <w:p>
            <w:r/>
            <w:r>
              <w:rPr>
                <w:b w:val="0"/>
                <w:color w:val="666666"/>
                <w:sz w:val="19"/>
              </w:rPr>
              <w:t>—</w:t>
            </w:r>
          </w:p>
        </w:tc>
        <w:tc>
          <w:tcPr>
            <w:tcW w:type="dxa" w:w="1624"/>
          </w:tcPr>
          <w:p>
            <w:r/>
            <w:r>
              <w:rPr>
                <w:b w:val="0"/>
                <w:color w:val="666666"/>
                <w:sz w:val="19"/>
              </w:rPr>
              <w:t>—</w:t>
            </w:r>
          </w:p>
        </w:tc>
        <w:tc>
          <w:tcPr>
            <w:tcW w:type="dxa" w:w="1624"/>
          </w:tcPr>
          <w:p>
            <w:r/>
            <w:r>
              <w:rPr>
                <w:b w:val="0"/>
                <w:color w:val="666666"/>
                <w:sz w:val="19"/>
              </w:rPr>
              <w:t>—</w:t>
            </w:r>
          </w:p>
        </w:tc>
        <w:tc>
          <w:tcPr>
            <w:tcW w:type="dxa" w:w="1624"/>
          </w:tcPr>
          <w:p>
            <w:r/>
            <w:r>
              <w:rPr>
                <w:b w:val="0"/>
                <w:color w:val="666666"/>
                <w:sz w:val="19"/>
              </w:rPr>
              <w:t>—</w:t>
            </w:r>
          </w:p>
        </w:tc>
      </w:tr>
      <w:tr>
        <w:tc>
          <w:tcPr>
            <w:tcW w:type="dxa" w:w="1624"/>
          </w:tcPr>
          <w:p>
            <w:r/>
            <w:r>
              <w:rPr>
                <w:b w:val="0"/>
                <w:sz w:val="19"/>
              </w:rPr>
              <w:t>AI 模型維運 (ML-Ops)</w:t>
            </w:r>
          </w:p>
        </w:tc>
        <w:tc>
          <w:tcPr>
            <w:tcW w:type="dxa" w:w="1624"/>
          </w:tcPr>
          <w:p>
            <w:r/>
            <w:r>
              <w:rPr>
                <w:b w:val="0"/>
                <w:sz w:val="19"/>
              </w:rPr>
              <w:t>R</w:t>
            </w:r>
          </w:p>
        </w:tc>
        <w:tc>
          <w:tcPr>
            <w:tcW w:type="dxa" w:w="1624"/>
          </w:tcPr>
          <w:p>
            <w:r/>
            <w:r>
              <w:rPr>
                <w:b w:val="0"/>
                <w:color w:val="666666"/>
                <w:sz w:val="19"/>
              </w:rPr>
              <w:t>—</w:t>
            </w:r>
          </w:p>
        </w:tc>
        <w:tc>
          <w:tcPr>
            <w:tcW w:type="dxa" w:w="1624"/>
          </w:tcPr>
          <w:p>
            <w:r/>
            <w:r>
              <w:rPr>
                <w:b w:val="0"/>
                <w:color w:val="666666"/>
                <w:sz w:val="19"/>
              </w:rPr>
              <w:t>—</w:t>
            </w:r>
          </w:p>
        </w:tc>
        <w:tc>
          <w:tcPr>
            <w:tcW w:type="dxa" w:w="1624"/>
          </w:tcPr>
          <w:p>
            <w:r/>
            <w:r>
              <w:rPr>
                <w:b w:val="0"/>
                <w:color w:val="666666"/>
                <w:sz w:val="19"/>
              </w:rPr>
              <w:t>—</w:t>
            </w:r>
          </w:p>
        </w:tc>
        <w:tc>
          <w:tcPr>
            <w:tcW w:type="dxa" w:w="1624"/>
          </w:tcPr>
          <w:p>
            <w:r/>
            <w:r>
              <w:rPr>
                <w:b w:val="0"/>
                <w:color w:val="666666"/>
                <w:sz w:val="19"/>
              </w:rPr>
              <w:t>—</w:t>
            </w:r>
          </w:p>
        </w:tc>
      </w:tr>
    </w:tbl>
    <w:p>
      <w:pPr>
        <w:spacing w:after="120"/>
      </w:pPr>
    </w:p>
    <w:p>
      <w:pPr>
        <w:spacing w:before="80" w:after="160"/>
        <w:ind w:left="170"/>
        <w:pBdr>
          <w:left w:val="single" w:sz="24" w:space="8" w:color="C0272D"/>
        </w:pBdr>
        <w:shd w:val="clear" w:color="auto" w:fill="F5F5F5"/>
      </w:pPr>
      <w:r>
        <w:rPr>
          <w:sz w:val="21"/>
        </w:rPr>
        <w:t>本表以「主要角色」為主。ml-ops、security_officer、dpo、operator、auditor 等專業角色未在此表，實際使用時請以系統管理 → 角色權限頁的正式清單為準。</w:t>
      </w:r>
    </w:p>
    <w:p>
      <w:r>
        <w:br w:type="page"/>
      </w:r>
    </w:p>
    <w:p>
      <w:pPr>
        <w:spacing w:before="360" w:after="80"/>
      </w:pPr>
      <w:r>
        <w:rPr>
          <w:b/>
          <w:color w:val="0F2C52"/>
          <w:sz w:val="44"/>
        </w:rPr>
        <w:t xml:space="preserve">附錄 C　</w:t>
      </w:r>
      <w:r>
        <w:rPr>
          <w:b/>
          <w:color w:val="0F2C52"/>
          <w:sz w:val="44"/>
        </w:rPr>
        <w:t>名詞小抄 / 常見錯誤排解</w:t>
      </w:r>
    </w:p>
    <w:p>
      <w:pPr>
        <w:spacing w:after="80"/>
      </w:pPr>
      <w:r>
        <w:rPr>
          <w:color w:val="C0272D"/>
          <w:sz w:val="23"/>
        </w:rPr>
        <w:t>手邊備查</w:t>
      </w:r>
    </w:p>
    <w:p>
      <w:pPr>
        <w:spacing w:after="160"/>
        <w:pBdr>
          <w:bottom w:val="single" w:sz="12" w:space="4" w:color="C0272D"/>
        </w:pBdr>
      </w:pPr>
      <w:r>
        <w:rPr>
          <w:sz w:val="16"/>
        </w:rPr>
        <w:t xml:space="preserve">　　　　　</w:t>
      </w:r>
    </w:p>
    <w:p>
      <w:pPr>
        <w:spacing w:before="280" w:after="80"/>
      </w:pPr>
      <w:r>
        <w:rPr>
          <w:b/>
          <w:color w:val="0F2C52"/>
          <w:sz w:val="26"/>
        </w:rPr>
        <w:t>C-1　名詞小抄</w:t>
      </w:r>
    </w:p>
    <w:p>
      <w:pPr>
        <w:pStyle w:val="ListBullet"/>
      </w:pPr>
      <w:r>
        <w:rPr>
          <w:sz w:val="21"/>
        </w:rPr>
        <w:t>MFA（二次驗證）：進含個資的頁面時輸入手機驗證碼，總部與 DPO 強制綁定</w:t>
      </w:r>
    </w:p>
    <w:p>
      <w:pPr>
        <w:pStyle w:val="ListBullet"/>
      </w:pPr>
      <w:r>
        <w:rPr>
          <w:sz w:val="21"/>
        </w:rPr>
        <w:t>RFM：Recency（最近）/ Frequency（頻率）/ Monetary（金額）—— 會員分群核心指標</w:t>
      </w:r>
    </w:p>
    <w:p>
      <w:pPr>
        <w:pStyle w:val="ListBullet"/>
      </w:pPr>
      <w:r>
        <w:rPr>
          <w:sz w:val="21"/>
        </w:rPr>
        <w:t>智慧分群（Segments）：系統依 RFM 自動分群</w:t>
      </w:r>
    </w:p>
    <w:p>
      <w:pPr>
        <w:pStyle w:val="ListBullet"/>
      </w:pPr>
      <w:r>
        <w:rPr>
          <w:sz w:val="21"/>
        </w:rPr>
        <w:t>AI 名單：流失預警、換機潛力、跨品類推薦三份 AI 產出的行銷目標名單</w:t>
      </w:r>
    </w:p>
    <w:p>
      <w:pPr>
        <w:pStyle w:val="ListBullet"/>
      </w:pPr>
      <w:r>
        <w:rPr>
          <w:sz w:val="21"/>
        </w:rPr>
        <w:t>AI 審核佇列（Audit Queue）：主管審核 AI 產出內容的工作台</w:t>
      </w:r>
    </w:p>
    <w:p>
      <w:pPr>
        <w:pStyle w:val="ListBullet"/>
      </w:pPr>
      <w:r>
        <w:rPr>
          <w:sz w:val="21"/>
        </w:rPr>
        <w:t>補貨建議：AI 依銷售預測、庫存、供應商前置時間產生的補貨清單</w:t>
      </w:r>
    </w:p>
    <w:p>
      <w:pPr>
        <w:pStyle w:val="ListBullet"/>
      </w:pPr>
      <w:r>
        <w:rPr>
          <w:sz w:val="21"/>
        </w:rPr>
        <w:t>調整差異看板（Adjustment Diff）：AI 建議 vs 實際核可的偏差紀錄</w:t>
      </w:r>
    </w:p>
    <w:p>
      <w:pPr>
        <w:pStyle w:val="ListBullet"/>
      </w:pPr>
      <w:r>
        <w:rPr>
          <w:sz w:val="21"/>
        </w:rPr>
        <w:t>稽核紀錄（Audit Log）：所有敏感操作的「誰、何時、對誰、做什麼」紀錄</w:t>
      </w:r>
    </w:p>
    <w:p>
      <w:pPr>
        <w:pStyle w:val="ListBullet"/>
      </w:pPr>
      <w:r>
        <w:rPr>
          <w:sz w:val="21"/>
        </w:rPr>
        <w:t>DSAR：Data Subject Access Request，個資查閱 / 修改 / 刪除請求</w:t>
      </w:r>
    </w:p>
    <w:p>
      <w:pPr>
        <w:pStyle w:val="ListBullet"/>
      </w:pPr>
      <w:r>
        <w:rPr>
          <w:sz w:val="21"/>
        </w:rPr>
        <w:t>同意管理（Consent）：會員對資料使用目的的授權狀態</w:t>
      </w:r>
    </w:p>
    <w:p>
      <w:pPr>
        <w:pStyle w:val="ListBullet"/>
      </w:pPr>
      <w:r>
        <w:rPr>
          <w:sz w:val="21"/>
        </w:rPr>
        <w:t>Session 撤銷：強制登出某使用者或全域使用者</w:t>
      </w:r>
    </w:p>
    <w:p>
      <w:pPr>
        <w:pStyle w:val="ListBullet"/>
      </w:pPr>
      <w:r>
        <w:rPr>
          <w:sz w:val="21"/>
        </w:rPr>
        <w:t>Break-Glass：緊急時臨時授予高權，有時效與強制稽核</w:t>
      </w:r>
    </w:p>
    <w:p>
      <w:pPr>
        <w:pStyle w:val="ListBullet"/>
      </w:pPr>
      <w:r>
        <w:rPr>
          <w:sz w:val="21"/>
        </w:rPr>
        <w:t>LLM 成本：AI 對話 / 文案 / 建議背後的第三方 API 費用</w:t>
      </w:r>
    </w:p>
    <w:p>
      <w:pPr>
        <w:pStyle w:val="ListBullet"/>
      </w:pPr>
      <w:r>
        <w:rPr>
          <w:sz w:val="21"/>
        </w:rPr>
        <w:t>ER：Entity Resolution，實體解析，把疑似同一會員的多筆資料合併</w:t>
      </w:r>
    </w:p>
    <w:p>
      <w:pPr>
        <w:pStyle w:val="ListBullet"/>
      </w:pPr>
      <w:r>
        <w:rPr>
          <w:sz w:val="21"/>
        </w:rPr>
        <w:t>records / 佐證頁：對主管機關 / 稽核提供的原始資料頁</w:t>
      </w:r>
    </w:p>
    <w:p>
      <w:pPr>
        <w:spacing w:before="280" w:after="80"/>
      </w:pPr>
      <w:r>
        <w:rPr>
          <w:b/>
          <w:color w:val="0F2C52"/>
          <w:sz w:val="26"/>
        </w:rPr>
        <w:t>C-2　常見錯誤排解</w:t>
      </w:r>
    </w:p>
    <w:p>
      <w:pPr>
        <w:spacing w:before="160" w:after="40"/>
      </w:pPr>
      <w:r>
        <w:rPr>
          <w:b/>
          <w:color w:val="0F2C52"/>
          <w:sz w:val="23"/>
        </w:rPr>
        <w:t>登入相關</w:t>
      </w:r>
    </w:p>
    <w:p>
      <w:pPr>
        <w:pStyle w:val="ListBullet"/>
      </w:pPr>
      <w:r>
        <w:rPr>
          <w:sz w:val="21"/>
        </w:rPr>
        <w:t>「密碼錯誤」多次 → 等 15 分鐘或聯絡資訊部重設</w:t>
      </w:r>
    </w:p>
    <w:p>
      <w:pPr>
        <w:pStyle w:val="ListBullet"/>
      </w:pPr>
      <w:r>
        <w:rPr>
          <w:sz w:val="21"/>
        </w:rPr>
        <w:t>「找不到 MFA」→ 進「使用者管理」找您的帳號 → 重新綁定 MFA App</w:t>
      </w:r>
    </w:p>
    <w:p>
      <w:pPr>
        <w:pStyle w:val="ListBullet"/>
      </w:pPr>
      <w:r>
        <w:rPr>
          <w:sz w:val="21"/>
        </w:rPr>
        <w:t>「登入後畫面空白」→ 清瀏覽器 cookie 重登；或改用 Chrome / Edge 最新版</w:t>
      </w:r>
    </w:p>
    <w:p>
      <w:pPr>
        <w:spacing w:before="160" w:after="40"/>
      </w:pPr>
      <w:r>
        <w:rPr>
          <w:b/>
          <w:color w:val="0F2C52"/>
          <w:sz w:val="23"/>
        </w:rPr>
        <w:t>看不到某功能</w:t>
      </w:r>
    </w:p>
    <w:p>
      <w:pPr>
        <w:pStyle w:val="ListBullet"/>
      </w:pPr>
      <w:r>
        <w:rPr>
          <w:sz w:val="21"/>
        </w:rPr>
        <w:t>確認自己的角色（右上角頭像 → 顯示角色）</w:t>
      </w:r>
    </w:p>
    <w:p>
      <w:pPr>
        <w:pStyle w:val="ListBullet"/>
      </w:pPr>
      <w:r>
        <w:rPr>
          <w:sz w:val="21"/>
        </w:rPr>
        <w:t>角色對照附錄 B 判斷是否應有該權限</w:t>
      </w:r>
    </w:p>
    <w:p>
      <w:pPr>
        <w:pStyle w:val="ListBullet"/>
      </w:pPr>
      <w:r>
        <w:rPr>
          <w:sz w:val="21"/>
        </w:rPr>
        <w:t>若應有但看不到 → 聯絡業主超管或資訊部（可能未授權）</w:t>
      </w:r>
    </w:p>
    <w:p>
      <w:pPr>
        <w:spacing w:before="160" w:after="40"/>
      </w:pPr>
      <w:r>
        <w:rPr>
          <w:b/>
          <w:color w:val="0F2C52"/>
          <w:sz w:val="23"/>
        </w:rPr>
        <w:t>會員查詢 / DSAR 相關</w:t>
      </w:r>
    </w:p>
    <w:p>
      <w:pPr>
        <w:pStyle w:val="ListBullet"/>
      </w:pPr>
      <w:r>
        <w:rPr>
          <w:sz w:val="21"/>
        </w:rPr>
        <w:t>「找不到會員」→ 確認手機號格式（+886 開頭或 09 開頭）；試不同關鍵字</w:t>
      </w:r>
    </w:p>
    <w:p>
      <w:pPr>
        <w:pStyle w:val="ListBullet"/>
      </w:pPr>
      <w:r>
        <w:rPr>
          <w:sz w:val="21"/>
        </w:rPr>
        <w:t>「MFA 驗證碼收不到」→ 檢查手機時間是否正確；若跨時區務必以 UTC+8 計時</w:t>
      </w:r>
    </w:p>
    <w:p>
      <w:pPr>
        <w:pStyle w:val="ListBullet"/>
      </w:pPr>
      <w:r>
        <w:rPr>
          <w:sz w:val="21"/>
        </w:rPr>
        <w:t>「DSAR 案件超時未處理」→ 立即進 DSAR 頁看進度，聯絡承辦人加速</w:t>
      </w:r>
    </w:p>
    <w:p>
      <w:pPr>
        <w:spacing w:before="160" w:after="40"/>
      </w:pPr>
      <w:r>
        <w:rPr>
          <w:b/>
          <w:color w:val="0F2C52"/>
          <w:sz w:val="23"/>
        </w:rPr>
        <w:t>系統管理相關</w:t>
      </w:r>
    </w:p>
    <w:p>
      <w:pPr>
        <w:pStyle w:val="ListBullet"/>
      </w:pPr>
      <w:r>
        <w:rPr>
          <w:sz w:val="21"/>
        </w:rPr>
        <w:t>「新增帳號後對方收不到 email」→ 檢查對方公司 email 白名單；重寄或改手動給密碼</w:t>
      </w:r>
    </w:p>
    <w:p>
      <w:pPr>
        <w:pStyle w:val="ListBullet"/>
      </w:pPr>
      <w:r>
        <w:rPr>
          <w:sz w:val="21"/>
        </w:rPr>
        <w:t>「Session 撤銷後對方仍能操作」→ 撤銷有 5 分鐘延遲，5 分鐘後仍能操作代表其他問題，聯絡資訊部</w:t>
      </w:r>
    </w:p>
    <w:p>
      <w:pPr>
        <w:pStyle w:val="ListBullet"/>
      </w:pPr>
      <w:r>
        <w:rPr>
          <w:sz w:val="21"/>
        </w:rPr>
        <w:t>「Break-Glass 授予後對方沒有權限」→ 確認授予的權限類型；有可能是資料範圍未設對</w:t>
      </w:r>
    </w:p>
    <w:p>
      <w:pPr>
        <w:spacing w:before="280" w:after="80"/>
      </w:pPr>
      <w:r>
        <w:rPr>
          <w:b/>
          <w:color w:val="0F2C52"/>
          <w:sz w:val="26"/>
        </w:rPr>
        <w:t>C-3　找不到功能該問誰</w:t>
      </w:r>
    </w:p>
    <w:p>
      <w:pPr>
        <w:pStyle w:val="ListBullet"/>
      </w:pPr>
      <w:r>
        <w:rPr>
          <w:sz w:val="21"/>
        </w:rPr>
        <w:t>技術問題（登入、頁面錯誤、資料延遲）→ 資訊部</w:t>
      </w:r>
    </w:p>
    <w:p>
      <w:pPr>
        <w:pStyle w:val="ListBullet"/>
      </w:pPr>
      <w:r>
        <w:rPr>
          <w:sz w:val="21"/>
        </w:rPr>
        <w:t>權限問題（看不到功能、要新增角色）→ 業主超管</w:t>
      </w:r>
    </w:p>
    <w:p>
      <w:pPr>
        <w:pStyle w:val="ListBullet"/>
      </w:pPr>
      <w:r>
        <w:rPr>
          <w:sz w:val="21"/>
        </w:rPr>
        <w:t>個資 / 法遵問題（DSAR、同意、稽核）→ DPO（個資保護官）/ 法遵團隊</w:t>
      </w:r>
    </w:p>
    <w:p>
      <w:pPr>
        <w:pStyle w:val="ListBullet"/>
      </w:pPr>
      <w:r>
        <w:rPr>
          <w:sz w:val="21"/>
        </w:rPr>
        <w:t>資安問題（可疑事件、外流疑慮）→ 資安主管（security_officer）</w:t>
      </w:r>
    </w:p>
    <w:p>
      <w:pPr>
        <w:pStyle w:val="ListBullet"/>
      </w:pPr>
      <w:r>
        <w:rPr>
          <w:sz w:val="21"/>
        </w:rPr>
        <w:t>AI / 資料問題（模型失準、預測不準）→ 資料工程（data_ops）</w:t>
      </w:r>
    </w:p>
    <w:p>
      <w:pPr>
        <w:pStyle w:val="ListBullet"/>
      </w:pPr>
      <w:r>
        <w:rPr>
          <w:sz w:val="21"/>
        </w:rPr>
        <w:t>業務問題（活動策略、補貨判斷）→ 對應的業務主管（行銷主管、業務主管）</w:t>
      </w:r>
    </w:p>
    <w:p>
      <w:r>
        <w:br w:type="page"/>
      </w:r>
    </w:p>
    <w:p>
      <w:pPr>
        <w:spacing w:before="360" w:after="80"/>
      </w:pPr>
      <w:r>
        <w:rPr>
          <w:b/>
          <w:color w:val="0F2C52"/>
          <w:sz w:val="44"/>
        </w:rPr>
        <w:t xml:space="preserve">附錄 D　</w:t>
      </w:r>
      <w:r>
        <w:rPr>
          <w:b/>
          <w:color w:val="0F2C52"/>
          <w:sz w:val="44"/>
        </w:rPr>
        <w:t>系統管理者交接檢核清單</w:t>
      </w:r>
    </w:p>
    <w:p>
      <w:pPr>
        <w:spacing w:after="80"/>
      </w:pPr>
      <w:r>
        <w:rPr>
          <w:color w:val="C0272D"/>
          <w:sz w:val="23"/>
        </w:rPr>
        <w:t>接班交接必填項</w:t>
      </w:r>
    </w:p>
    <w:p>
      <w:pPr>
        <w:spacing w:after="160"/>
        <w:pBdr>
          <w:bottom w:val="single" w:sz="12" w:space="4" w:color="C0272D"/>
        </w:pBdr>
      </w:pPr>
      <w:r>
        <w:rPr>
          <w:sz w:val="16"/>
        </w:rPr>
        <w:t xml:space="preserve">　　　　　</w:t>
      </w:r>
    </w:p>
    <w:p>
      <w:r>
        <w:rPr>
          <w:b w:val="0"/>
          <w:sz w:val="21"/>
        </w:rPr>
        <w:t>若您（業主超管）將把系統管理權交予下一任，請與繼任者一起完成以下所有項目。此清單可列印使用，紙本簽名後歸檔。</w:t>
      </w:r>
    </w:p>
    <w:p>
      <w:pPr>
        <w:spacing w:before="280" w:after="80"/>
      </w:pPr>
      <w:r>
        <w:rPr>
          <w:b/>
          <w:color w:val="0F2C52"/>
          <w:sz w:val="26"/>
        </w:rPr>
        <w:t>D-1　帳號與權限盤點</w:t>
      </w:r>
    </w:p>
    <w:p>
      <w:pPr>
        <w:pStyle w:val="ListBullet"/>
      </w:pPr>
      <w:r>
        <w:rPr>
          <w:sz w:val="21"/>
        </w:rPr>
        <w:t>列印 admin/users 完整清單（PDF），逐一確認：無殭屍帳號、無離職員工帳號、無測試帳號留在生產</w:t>
      </w:r>
    </w:p>
    <w:p>
      <w:pPr>
        <w:pStyle w:val="ListBullet"/>
      </w:pPr>
      <w:r>
        <w:rPr>
          <w:sz w:val="21"/>
        </w:rPr>
        <w:t>列印 admin/roles 完整清單，記錄自訂角色的建立理由</w:t>
      </w:r>
    </w:p>
    <w:p>
      <w:pPr>
        <w:pStyle w:val="ListBullet"/>
      </w:pPr>
      <w:r>
        <w:rPr>
          <w:sz w:val="21"/>
        </w:rPr>
        <w:t>列印目前的 Break-Glass 授予紀錄（近 6 個月），交予繼任者參考歷史案例</w:t>
      </w:r>
    </w:p>
    <w:p>
      <w:pPr>
        <w:pStyle w:val="ListBullet"/>
      </w:pPr>
      <w:r>
        <w:rPr>
          <w:sz w:val="21"/>
        </w:rPr>
        <w:t>確認「業主超管」帳號至少有兩人，避免單點故障</w:t>
      </w:r>
    </w:p>
    <w:p>
      <w:pPr>
        <w:spacing w:before="280" w:after="80"/>
      </w:pPr>
      <w:r>
        <w:rPr>
          <w:b/>
          <w:color w:val="0F2C52"/>
          <w:sz w:val="26"/>
        </w:rPr>
        <w:t>D-2　資安與稽核狀態</w:t>
      </w:r>
    </w:p>
    <w:p>
      <w:pPr>
        <w:pStyle w:val="ListBullet"/>
      </w:pPr>
      <w:r>
        <w:rPr>
          <w:sz w:val="21"/>
        </w:rPr>
        <w:t>近 30 天資安警示已全數處置（無未關閉的紅色事件）</w:t>
      </w:r>
    </w:p>
    <w:p>
      <w:pPr>
        <w:pStyle w:val="ListBullet"/>
      </w:pPr>
      <w:r>
        <w:rPr>
          <w:sz w:val="21"/>
        </w:rPr>
        <w:t>近 30 天 DSAR 全數在期限內處置（無超期案件）</w:t>
      </w:r>
    </w:p>
    <w:p>
      <w:pPr>
        <w:pStyle w:val="ListBullet"/>
      </w:pPr>
      <w:r>
        <w:rPr>
          <w:sz w:val="21"/>
        </w:rPr>
        <w:t>稽核紀錄近 6 個月未發現異常操作（若有，向繼任者說明處置結果）</w:t>
      </w:r>
    </w:p>
    <w:p>
      <w:pPr>
        <w:pStyle w:val="ListBullet"/>
      </w:pPr>
      <w:r>
        <w:rPr>
          <w:sz w:val="21"/>
        </w:rPr>
        <w:t>弱點清單無「高危未處理」項目</w:t>
      </w:r>
    </w:p>
    <w:p>
      <w:pPr>
        <w:spacing w:before="280" w:after="80"/>
      </w:pPr>
      <w:r>
        <w:rPr>
          <w:b/>
          <w:color w:val="0F2C52"/>
          <w:sz w:val="26"/>
        </w:rPr>
        <w:t>D-3　AI 與資料狀態</w:t>
      </w:r>
    </w:p>
    <w:p>
      <w:pPr>
        <w:pStyle w:val="ListBullet"/>
      </w:pPr>
      <w:r>
        <w:rPr>
          <w:sz w:val="21"/>
        </w:rPr>
        <w:t>所有部署中的 ML 模型近 3 個月內有重訓</w:t>
      </w:r>
    </w:p>
    <w:p>
      <w:pPr>
        <w:pStyle w:val="ListBullet"/>
      </w:pPr>
      <w:r>
        <w:rPr>
          <w:sz w:val="21"/>
        </w:rPr>
        <w:t>LLM 成本本月未超過月度預算</w:t>
      </w:r>
    </w:p>
    <w:p>
      <w:pPr>
        <w:pStyle w:val="ListBullet"/>
      </w:pPr>
      <w:r>
        <w:rPr>
          <w:sz w:val="21"/>
        </w:rPr>
        <w:t>AI Feedback 採用率整體 &gt; 60%（若低，向繼任者說明可能原因）</w:t>
      </w:r>
    </w:p>
    <w:p>
      <w:pPr>
        <w:spacing w:before="280" w:after="80"/>
      </w:pPr>
      <w:r>
        <w:rPr>
          <w:b/>
          <w:color w:val="0F2C52"/>
          <w:sz w:val="26"/>
        </w:rPr>
        <w:t>D-4　營運交接</w:t>
      </w:r>
    </w:p>
    <w:p>
      <w:pPr>
        <w:pStyle w:val="ListBullet"/>
      </w:pPr>
      <w:r>
        <w:rPr>
          <w:sz w:val="21"/>
        </w:rPr>
        <w:t>B2B 補貨執行率近 3 個月穩定 &gt; 80%</w:t>
      </w:r>
    </w:p>
    <w:p>
      <w:pPr>
        <w:pStyle w:val="ListBullet"/>
      </w:pPr>
      <w:r>
        <w:rPr>
          <w:sz w:val="21"/>
        </w:rPr>
        <w:t>B2C 各活動平均成效與去年同期對比</w:t>
      </w:r>
    </w:p>
    <w:p>
      <w:pPr>
        <w:pStyle w:val="ListBullet"/>
      </w:pPr>
      <w:r>
        <w:rPr>
          <w:sz w:val="21"/>
        </w:rPr>
        <w:t>全國 KPI 達成率</w:t>
      </w:r>
    </w:p>
    <w:p>
      <w:pPr>
        <w:pStyle w:val="ListBullet"/>
      </w:pPr>
      <w:r>
        <w:rPr>
          <w:sz w:val="21"/>
        </w:rPr>
        <w:t>對接的第三方（供應商、簡訊、支付、LINE）金鑰輪替時程</w:t>
      </w:r>
    </w:p>
    <w:p>
      <w:pPr>
        <w:spacing w:before="280" w:after="80"/>
      </w:pPr>
      <w:r>
        <w:rPr>
          <w:b/>
          <w:color w:val="0F2C52"/>
          <w:sz w:val="26"/>
        </w:rPr>
        <w:t>D-5　文件與 SOP</w:t>
      </w:r>
    </w:p>
    <w:p>
      <w:pPr>
        <w:pStyle w:val="ListBullet"/>
      </w:pPr>
      <w:r>
        <w:rPr>
          <w:sz w:val="21"/>
        </w:rPr>
        <w:t>本手冊最新版已交給繼任者</w:t>
      </w:r>
    </w:p>
    <w:p>
      <w:pPr>
        <w:pStyle w:val="ListBullet"/>
      </w:pPr>
      <w:r>
        <w:rPr>
          <w:sz w:val="21"/>
        </w:rPr>
        <w:t>公司「資料外洩應變 SOP」交予繼任者</w:t>
      </w:r>
    </w:p>
    <w:p>
      <w:pPr>
        <w:pStyle w:val="ListBullet"/>
      </w:pPr>
      <w:r>
        <w:rPr>
          <w:sz w:val="21"/>
        </w:rPr>
        <w:t>公司「離職封鎖 SOP」交予繼任者</w:t>
      </w:r>
    </w:p>
    <w:p>
      <w:pPr>
        <w:pStyle w:val="ListBullet"/>
      </w:pPr>
      <w:r>
        <w:rPr>
          <w:sz w:val="21"/>
        </w:rPr>
        <w:t>公司「DSAR 處置 SOP」交予繼任者</w:t>
      </w:r>
    </w:p>
    <w:p>
      <w:pPr>
        <w:pStyle w:val="ListBullet"/>
      </w:pPr>
      <w:r>
        <w:rPr>
          <w:sz w:val="21"/>
        </w:rPr>
        <w:t>公司「Break-Glass 使用政策」交予繼任者</w:t>
      </w:r>
    </w:p>
    <w:p>
      <w:pPr>
        <w:spacing w:before="280" w:after="80"/>
      </w:pPr>
      <w:r>
        <w:rPr>
          <w:b/>
          <w:color w:val="0F2C52"/>
          <w:sz w:val="26"/>
        </w:rPr>
        <w:t>D-6　交接簽名欄</w:t>
      </w:r>
    </w:p>
    <w:p>
      <w:pPr>
        <w:spacing w:after="120"/>
      </w:pPr>
    </w:p>
    <w:tbl>
      <w:tblPr>
        <w:tblStyle w:val="LightGrid-Accent1"/>
        <w:tblW w:type="auto" w:w="0"/>
        <w:tblLook w:firstColumn="1" w:firstRow="1" w:lastColumn="0" w:lastRow="0" w:noHBand="0" w:noVBand="1" w:val="04A0"/>
      </w:tblPr>
      <w:tblGrid>
        <w:gridCol w:w="4873"/>
        <w:gridCol w:w="4873"/>
      </w:tblGrid>
      <w:tr>
        <w:tc>
          <w:tcPr>
            <w:tcW w:type="dxa" w:w="4873"/>
          </w:tcPr>
          <w:p>
            <w:r>
              <w:rPr>
                <w:sz w:val="20"/>
              </w:rPr>
              <w:t>交接項目</w:t>
            </w:r>
          </w:p>
        </w:tc>
        <w:tc>
          <w:tcPr>
            <w:tcW w:type="dxa" w:w="4873"/>
          </w:tcPr>
          <w:p>
            <w:r>
              <w:rPr>
                <w:sz w:val="20"/>
              </w:rPr>
              <w:t>確認</w:t>
            </w:r>
          </w:p>
        </w:tc>
      </w:tr>
      <w:tr>
        <w:tc>
          <w:tcPr>
            <w:tcW w:type="dxa" w:w="4873"/>
          </w:tcPr>
          <w:p>
            <w:r>
              <w:rPr>
                <w:sz w:val="20"/>
              </w:rPr>
              <w:t>前任業主超管簽名 / 日期</w:t>
            </w:r>
          </w:p>
        </w:tc>
        <w:tc>
          <w:tcPr>
            <w:tcW w:type="dxa" w:w="4873"/>
          </w:tcPr>
          <w:p>
            <w:r>
              <w:rPr>
                <w:sz w:val="20"/>
              </w:rPr>
              <w:t>__________________ / __________</w:t>
            </w:r>
          </w:p>
        </w:tc>
      </w:tr>
      <w:tr>
        <w:tc>
          <w:tcPr>
            <w:tcW w:type="dxa" w:w="4873"/>
          </w:tcPr>
          <w:p>
            <w:r>
              <w:rPr>
                <w:sz w:val="20"/>
              </w:rPr>
              <w:t>繼任業主超管簽名 / 日期</w:t>
            </w:r>
          </w:p>
        </w:tc>
        <w:tc>
          <w:tcPr>
            <w:tcW w:type="dxa" w:w="4873"/>
          </w:tcPr>
          <w:p>
            <w:r>
              <w:rPr>
                <w:sz w:val="20"/>
              </w:rPr>
              <w:t>__________________ / __________</w:t>
            </w:r>
          </w:p>
        </w:tc>
      </w:tr>
    </w:tbl>
    <w:p>
      <w:r>
        <w:br w:type="page"/>
      </w:r>
    </w:p>
    <w:p>
      <w:pPr>
        <w:spacing w:before="360" w:after="80"/>
      </w:pPr>
      <w:r>
        <w:rPr>
          <w:b/>
          <w:color w:val="0F2C52"/>
          <w:sz w:val="44"/>
        </w:rPr>
        <w:t xml:space="preserve">附錄 E　</w:t>
      </w:r>
      <w:r>
        <w:rPr>
          <w:b/>
          <w:color w:val="0F2C52"/>
          <w:sz w:val="44"/>
        </w:rPr>
        <w:t>對照目錄草稿的實測差異</w:t>
      </w:r>
    </w:p>
    <w:p>
      <w:pPr>
        <w:spacing w:after="80"/>
      </w:pPr>
      <w:r>
        <w:rPr>
          <w:color w:val="C0272D"/>
          <w:sz w:val="23"/>
        </w:rPr>
        <w:t>如實記錄本手冊撰寫時發現的落差</w:t>
      </w:r>
    </w:p>
    <w:p>
      <w:pPr>
        <w:spacing w:after="160"/>
        <w:pBdr>
          <w:bottom w:val="single" w:sz="12" w:space="4" w:color="C0272D"/>
        </w:pBdr>
      </w:pPr>
      <w:r>
        <w:rPr>
          <w:sz w:val="16"/>
        </w:rPr>
        <w:t xml:space="preserve">　　　　　</w:t>
      </w:r>
    </w:p>
    <w:p>
      <w:pPr>
        <w:spacing w:before="280" w:after="80"/>
      </w:pPr>
      <w:r>
        <w:rPr>
          <w:b/>
          <w:color w:val="0F2C52"/>
          <w:sz w:val="26"/>
        </w:rPr>
        <w:t>E-1　與目錄草稿的差異紀錄</w:t>
      </w:r>
    </w:p>
    <w:p>
      <w:r>
        <w:rPr>
          <w:b w:val="0"/>
        </w:rPr>
        <w:t>本手冊撰寫時實際登入 dev 環境（https://zdts.bibifortest.org，admin/admin123）驗證後，已依實測結果調整：</w:t>
      </w:r>
    </w:p>
    <w:p>
      <w:pPr>
        <w:pStyle w:val="ListBullet"/>
      </w:pPr>
      <w:r>
        <w:rPr>
          <w:sz w:val="21"/>
        </w:rPr>
        <w:t>原第 8 章「AI 模型維運」依晴安拍板移到「附錄 A · 系統管理員專屬」——本冊主體 10 章，AI 模型維運為技術性附錄。</w:t>
      </w:r>
    </w:p>
    <w:p>
      <w:pPr>
        <w:pStyle w:val="ListBullet"/>
      </w:pPr>
      <w:r>
        <w:rPr>
          <w:sz w:val="21"/>
        </w:rPr>
        <w:t>AI 模型維運頁的實際 URL 是 /ml-ops/models、/ml-ops/features、/ml-ops/pipelines、/ml-ops/er-queue、/ml-ops/accuracy、/ml-ops/feedback（原目錄草稿寫 /ai/models 等為錯誤推測，已改為實際路徑）。</w:t>
      </w:r>
    </w:p>
    <w:p>
      <w:pPr>
        <w:pStyle w:val="ListBullet"/>
      </w:pPr>
      <w:r>
        <w:rPr>
          <w:sz w:val="21"/>
        </w:rPr>
        <w:t>DSAR 頁實際 URL 為 /privacy/dsar；同意管理為 /privacy/consent（原目錄草稿寫 /security/dsar 為錯誤路徑）。</w:t>
      </w:r>
    </w:p>
    <w:p>
      <w:pPr>
        <w:pStyle w:val="ListBullet"/>
      </w:pPr>
      <w:r>
        <w:rPr>
          <w:sz w:val="21"/>
        </w:rPr>
        <w:t>稽核紀錄實際 URL 為 /security/audit（原草稿寫 /security/audit-log 為錯誤路徑）。</w:t>
      </w:r>
    </w:p>
    <w:p>
      <w:pPr>
        <w:pStyle w:val="ListBullet"/>
      </w:pPr>
      <w:r>
        <w:rPr>
          <w:sz w:val="21"/>
        </w:rPr>
        <w:t>第七章 AI 對話：實測 mkt 帳號登入的 conversation 頁截圖借用，實際總部視角資料範圍更大但介面一致。</w:t>
      </w:r>
    </w:p>
    <w:p>
      <w:pPr>
        <w:pStyle w:val="ListBullet"/>
      </w:pPr>
      <w:r>
        <w:rPr>
          <w:sz w:val="21"/>
        </w:rPr>
        <w:t>部分 B2C / B2B / 門市頁面採用 mkt、ops、store 三個測試角色截取的畫面——因為「總部視角看的是同一支頁面，只是資料範圍更大」，可正確代表總部體驗；如仍有差異將於下版補齊。</w:t>
      </w:r>
    </w:p>
    <w:p>
      <w:pPr>
        <w:pStyle w:val="ListBullet"/>
      </w:pPr>
      <w:r>
        <w:rPr>
          <w:sz w:val="21"/>
        </w:rPr>
        <w:t>B2C「跨品類推薦」與「A/B 實驗（experiments）」未在本次補截範圍，依目錄草稿保守不展開獨立小節。</w:t>
      </w:r>
    </w:p>
    <w:p>
      <w:pPr>
        <w:spacing w:before="280" w:after="80"/>
      </w:pPr>
      <w:r>
        <w:rPr>
          <w:b/>
          <w:color w:val="0F2C52"/>
          <w:sz w:val="26"/>
        </w:rPr>
        <w:t>E-2　建議下版補強項</w:t>
      </w:r>
    </w:p>
    <w:p>
      <w:pPr>
        <w:pStyle w:val="ListBullet"/>
      </w:pPr>
      <w:r>
        <w:rPr>
          <w:sz w:val="21"/>
        </w:rPr>
        <w:t>補截 B2C 跨品類推薦（/b2c/cross-category）與 A/B 實驗（/b2c/experiments）頁</w:t>
      </w:r>
    </w:p>
    <w:p>
      <w:pPr>
        <w:pStyle w:val="ListBullet"/>
      </w:pPr>
      <w:r>
        <w:rPr>
          <w:sz w:val="21"/>
        </w:rPr>
        <w:t>補截 admin/sku-mapping、admin/dagster、admin/keys 三頁的實際畫面（本冊以文字帶過）</w:t>
      </w:r>
    </w:p>
    <w:p>
      <w:pPr>
        <w:pStyle w:val="ListBullet"/>
      </w:pPr>
      <w:r>
        <w:rPr>
          <w:sz w:val="21"/>
        </w:rPr>
        <w:t>補截 records/accounts、records/transactions 兩頁（本冊只覆蓋 records/sites）</w:t>
      </w:r>
    </w:p>
    <w:p>
      <w:pPr>
        <w:pStyle w:val="ListBullet"/>
      </w:pPr>
      <w:r>
        <w:rPr>
          <w:sz w:val="21"/>
        </w:rPr>
        <w:t>補截 kpi/milestones 的深色實際頁面，並更新第 2 章的說明</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