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 WORK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Hab. 1:5 Behold ye among the heathen, and regard, and wonder marvellously: for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I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will work a work in your days,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which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ye will not believe, though it be told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you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(Hab 1:5)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This was to be a work of judgment upon Israel.  God will judge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NOT A WORK OF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Man can not work as God 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God’s ways are far above the ways of man.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We need a Divine intervention.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GOD’S WORK IS MIGHTY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Great in counsel, and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mighty in work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for thine eyes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are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open upon </w:t>
        <w:tab/>
        <w:t xml:space="preserve">all the ways of the sons of men: to give every one according to his </w:t>
        <w:tab/>
        <w:t xml:space="preserve">ways, </w:t>
        <w:tab/>
        <w:t xml:space="preserve">and according to the fruit of his doings: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(Jer 32:19)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O Lord, how great are thy works – Ps. 92:5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The works of the LORD are great – Ps. 111:2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A.</w:t>
        <w:tab/>
        <w:t xml:space="preserve">Nothing is impossible with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A mighty outpouring in these last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God wants to work for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And Jonathan said to the young man that bare his armour, Come, and </w:t>
        <w:tab/>
        <w:t xml:space="preserve">let us go over unto the garrison of these uncircumcised: it may be that </w:t>
        <w:tab/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the LORD will work for us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: for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there is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no restraint to the LORD to </w:t>
        <w:tab/>
        <w:t xml:space="preserve">save by many or by few.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(1Sa 14:6)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WE MUST DO THE WORK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I must work the works of him that sent me, while it is day: the night </w:t>
        <w:tab/>
        <w:t xml:space="preserve">cometh, when no man can work.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(Joh 9:4)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Work the works of Him.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Then said they unto him, What shall we do, that we might work the </w:t>
        <w:tab/>
        <w:t xml:space="preserve">works of God?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(Joh 6:28)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Jesus answered and said unto them, This is the work of God, that ye </w:t>
        <w:tab/>
        <w:t xml:space="preserve">believe on him whom he hath sent.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(Joh 6:29)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B.</w:t>
        <w:tab/>
        <w:t xml:space="preserve">God must do a work in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For it is God which worketh in you both to will and to do of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his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good </w:t>
        <w:tab/>
        <w:t xml:space="preserve">pleasure.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(Phi 2:13)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C.</w:t>
        <w:tab/>
        <w:t xml:space="preserve">Move with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