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i w:val="0"/>
          <w:strike w:val="0"/>
          <w:vertAlign w:val="baseline"/>
          <w:rtl w:val="0"/>
        </w:rPr>
        <w:t xml:space="preserve">Characteristics of The Devil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i w:val="0"/>
          <w:strike w:val="0"/>
          <w:vertAlign w:val="baseline"/>
          <w:rtl w:val="0"/>
        </w:rPr>
        <w:t xml:space="preserve"> Gen. 3:1-5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after="0" w:before="0" w:line="240" w:lineRule="auto"/>
        <w:ind w:left="480" w:hanging="360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vertAlign w:val="baseline"/>
          <w:rtl w:val="0"/>
        </w:rPr>
        <w:t xml:space="preserve">Subtle- Vs.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ind w:left="120" w:firstLine="0"/>
        <w:contextualSpacing w:val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vertAlign w:val="baseline"/>
          <w:rtl w:val="0"/>
        </w:rPr>
        <w:t xml:space="preserve">Cunning -Crafty -Artful -Sly Treacherous -Operating secretly - Tricky -Slippery -II Cor. 11:3 Concealed himself ~ used a serpent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after="0" w:before="0" w:line="240" w:lineRule="auto"/>
        <w:ind w:left="480" w:hanging="360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Tempter -Vs.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ind w:left="120" w:firstLine="0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38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"Said unto the woman"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9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Tempted the woman when alone. Matt.4:3 I Thess. 3:5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9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after="0" w:before="0" w:line="240" w:lineRule="auto"/>
        <w:ind w:left="480" w:hanging="360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Seducer -Vs.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19" w:line="240" w:lineRule="auto"/>
        <w:ind w:left="120" w:firstLine="0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28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"Yea, hath God said, he shall not eat of every tree of the garden?" I Chron. 21:1 Acts 5:3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28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after="0" w:before="0" w:line="240" w:lineRule="auto"/>
        <w:ind w:left="480" w:hanging="360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Deceiver -Vs.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28" w:line="240" w:lineRule="auto"/>
        <w:ind w:left="120" w:firstLine="0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4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"Ye shall not eat of every tree"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II Cor. 11:3 E hp. 4:14 Rev. 12:9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after="0" w:before="0" w:line="240" w:lineRule="auto"/>
        <w:ind w:left="480" w:hanging="360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 Liar -Vs.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ind w:left="120" w:firstLine="0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9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"Ye shall not surely die"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9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John 8:44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9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14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6. Slanderer -Vs.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14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28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"For God doth know"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Job 1:9-11 Rev. 12:10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7. Thief -Vs.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28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"And when the woman saw"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28" w:line="24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sz w:val="28"/>
          <w:szCs w:val="28"/>
          <w:vertAlign w:val="baseline"/>
          <w:rtl w:val="0"/>
        </w:rPr>
        <w:t xml:space="preserve"> Matt. 13:19 John 10:10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between w:color="000000" w:space="0" w:sz="2" w:val="single"/>
        </w:pBdr>
        <w:spacing w:before="28" w:line="240" w:lineRule="auto"/>
        <w:ind w:left="810" w:firstLine="0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1170" w:right="171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80" w:hanging="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480" w:firstLine="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right"/>
      <w:pPr>
        <w:ind w:left="480" w:firstLine="15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480" w:firstLine="2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480" w:firstLine="2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right"/>
      <w:pPr>
        <w:ind w:left="480" w:firstLine="36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80" w:firstLine="42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80" w:firstLine="49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right"/>
      <w:pPr>
        <w:ind w:left="480" w:firstLine="58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1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480" w:firstLine="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right"/>
      <w:pPr>
        <w:ind w:left="480" w:firstLine="15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480" w:firstLine="2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480" w:firstLine="27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right"/>
      <w:pPr>
        <w:ind w:left="480" w:firstLine="36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80" w:firstLine="42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80" w:firstLine="49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right"/>
      <w:pPr>
        <w:ind w:left="480" w:firstLine="58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