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James R. Reynolds, Sr</w:t>
      </w:r>
    </w:p>
    <w:p w:rsidDel="00000000" w:rsidRDefault="00000000" w:rsidR="00000000" w:rsidRPr="00000000" w:rsidP="00000000">
      <w:pPr/>
      <w:r w:rsidDel="00000000" w:rsidR="00000000" w:rsidRPr="00000000">
        <w:rPr>
          <w:smallCaps w:val="0"/>
          <w:highlight w:val="none"/>
          <w:rtl w:val="0"/>
        </w:rPr>
        <w:t xml:space="preserve">TITLE: The Ministry of the Believer</w:t>
      </w:r>
    </w:p>
    <w:p w:rsidDel="00000000" w:rsidRDefault="00000000" w:rsidR="00000000" w:rsidRPr="00000000" w:rsidP="00000000">
      <w:pPr/>
      <w:r w:rsidDel="00000000" w:rsidR="00000000" w:rsidRPr="00000000">
        <w:rPr>
          <w:smallCaps w:val="0"/>
          <w:highlight w:val="none"/>
          <w:rtl w:val="0"/>
        </w:rPr>
        <w:t xml:space="preserve">TEXT: Acts 13:1,2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Ac 13:2 As they ministered to the Lord, and fasted, the Holy Ghost said,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insitryof the beiver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Ourfirst duy ought to be to the Lord. People have needs. The home, church, our town has needs. But the first duty of the Believer is to minister to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They ministered to the Lord and fasted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In the Ot the priesthood is a type of Christ and the Beliver the priesthood was a distinct separate body. There is a difference from them that are saved and them that are filled with the Spirit.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Tehre is a difference between the church and the saved.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Acts 13:1 Now there was in the CHURCH ----in the church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How do you get into the church? For by one Spirit are we baptized in to the Body. </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smallCaps w:val="0"/>
          <w:highlight w:val="none"/>
          <w:rtl w:val="0"/>
        </w:rPr>
        <w:t xml:space="preserve">Exodus 18:1</w:t>
      </w:r>
    </w:p>
    <w:p w:rsidDel="00000000" w:rsidRDefault="00000000" w:rsidR="00000000" w:rsidRPr="00000000" w:rsidP="00000000">
      <w:pPr/>
      <w:r w:rsidDel="00000000" w:rsidR="00000000" w:rsidRPr="00000000">
        <w:rPr>
          <w:smallCaps w:val="0"/>
          <w:highlight w:val="none"/>
          <w:rtl w:val="0"/>
        </w:rPr>
        <w:t xml:space="preserve">Ex 28:1 ¶ And take thou unto thee Aaron thy brother, and his sons with him, from among the children of Israel, that he may minister unto me in the priest's office, even Aaron, Nadab and Abihu, Eleazar and Ithamar, Aaron's sons.</w:t>
      </w:r>
    </w:p>
    <w:p w:rsidDel="00000000" w:rsidRDefault="00000000" w:rsidR="00000000" w:rsidRPr="00000000" w:rsidP="00000000">
      <w:pPr/>
      <w:r w:rsidDel="00000000" w:rsidR="00000000" w:rsidRPr="00000000">
        <w:rPr>
          <w:smallCaps w:val="0"/>
          <w:highlight w:val="none"/>
          <w:rtl w:val="0"/>
        </w:rPr>
        <w:t xml:space="preserve"> Ex 28:41 And thou shalt put them upon Aaron thy brother, and his sons with him; and shalt anoint them, and consecrate them, and sanctify them, that they may minister unto me in the priest's office. {consecrate...: Heb. fill their hand} </w:t>
      </w:r>
    </w:p>
    <w:p w:rsidDel="00000000" w:rsidRDefault="00000000" w:rsidR="00000000" w:rsidRPr="00000000" w:rsidP="00000000">
      <w:pPr/>
      <w:r w:rsidDel="00000000" w:rsidR="00000000" w:rsidRPr="00000000">
        <w:rPr>
          <w:smallCaps w:val="0"/>
          <w:highlight w:val="none"/>
          <w:rtl w:val="0"/>
        </w:rPr>
        <w:t xml:space="preserve">(KJV)</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You can’t minister to God until you be filled with the Spirit. Witht the anointin we don’t even know how to pray.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Incense was a type of prayer.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Minister to the Lord in Prayer – take time to pray. If you want God to minister to you, you must minister to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Men ought always to pray and not faint. cv</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080427A JRRSR The Ministry of the Beliver.doc.docx</dc:title>
</cp:coreProperties>
</file>