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Fruit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Ephesians 5:8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Once were darkenss, but now children of light.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Darkness produces a stiffneck. Always produces more darkness.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PRAY – Put the stiff neck on the altar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Worship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Operate in Faith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Living by faith is not an option.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Goodness, righteousness, truth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v.10 proving what is acceptable unto the Lord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Psalm 89:15 Blessed ppl know joyful sound they shall walk in obedience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Pploee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He is preaching to believers. “Have no fellowship with the unfruitful works of darkness, but rather reprove them.”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Light exposes the works of darkness.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100711A SGRSR Fruit.docx.docx</dc:title>
</cp:coreProperties>
</file>