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Title:</w:t>
      </w:r>
    </w:p>
    <w:p w:rsidDel="00000000" w:rsidRDefault="00000000" w:rsidR="00000000" w:rsidRPr="00000000" w:rsidP="00000000">
      <w:pPr/>
      <w:r w:rsidDel="00000000" w:rsidR="00000000" w:rsidRPr="00000000">
        <w:rPr>
          <w:smallCaps w:val="0"/>
          <w:highlight w:val="none"/>
          <w:rtl w:val="0"/>
        </w:rPr>
        <w:t xml:space="preserve">Text: Acts 9:6</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Ac 9:6 And he trembling and astonished said, Lord, what wilt thou have me to do? And the Lord said unto him, Arise, and go into the city, and it shall be told thee what thou must do.</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2 Corinthians 6:1—</w:t>
      </w:r>
      <w:r w:rsidDel="00000000" w:rsidR="00000000" w:rsidRPr="00000000">
        <w:rPr>
          <w:i w:val="1"/>
          <w:smallCaps w:val="0"/>
          <w:highlight w:val="none"/>
          <w:rtl w:val="0"/>
        </w:rPr>
        <w:t xml:space="preserve">We then, as workers together with him, beseech you also that ye receive not the grace of God in vain.</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2Co 5:21 For he hath made him to be sin for us, who knew no sin; that we might be made the righteousness of God in him.</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There is only one will of God and his will is perfect. </w:t>
      </w:r>
    </w:p>
    <w:p w:rsidDel="00000000" w:rsidRDefault="00000000" w:rsidR="00000000" w:rsidRPr="00000000" w:rsidP="00000000">
      <w:pPr>
        <w:ind w:firstLine="720"/>
      </w:pPr>
      <w:r w:rsidDel="00000000" w:rsidR="00000000" w:rsidRPr="00000000">
        <w:rPr>
          <w:smallCaps w:val="0"/>
          <w:highlight w:val="none"/>
          <w:rtl w:val="0"/>
        </w:rPr>
        <w:t xml:space="preserve">We need God’s grace working in our heart. Without His grace, we are gaurunteed to fail. You have got to have the grace of God.</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Romans 5:21—</w:t>
      </w:r>
      <w:r w:rsidDel="00000000" w:rsidR="00000000" w:rsidRPr="00000000">
        <w:rPr>
          <w:i w:val="1"/>
          <w:smallCaps w:val="0"/>
          <w:highlight w:val="none"/>
          <w:rtl w:val="0"/>
        </w:rPr>
        <w:t xml:space="preserve">That as sin hath reigned unto death, even so might </w:t>
      </w:r>
      <w:r w:rsidDel="00000000" w:rsidR="00000000" w:rsidRPr="00000000">
        <w:rPr>
          <w:b w:val="1"/>
          <w:i w:val="1"/>
          <w:smallCaps w:val="0"/>
          <w:highlight w:val="none"/>
          <w:rtl w:val="0"/>
        </w:rPr>
        <w:t xml:space="preserve">grace reign through righteousness</w:t>
      </w:r>
      <w:r w:rsidDel="00000000" w:rsidR="00000000" w:rsidRPr="00000000">
        <w:rPr>
          <w:i w:val="1"/>
          <w:smallCaps w:val="0"/>
          <w:highlight w:val="none"/>
          <w:rtl w:val="0"/>
        </w:rPr>
        <w:t xml:space="preserve"> unto eternal life by Jesus Christ our Lord.</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1Co 1:17 ¶ For Christ sent me not to baptize, but to preach the gospel: not with wisdom of words, lest the cross of Christ should be made of none effect.</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2Ti 3:10 ¶ But </w:t>
      </w:r>
      <w:r w:rsidDel="00000000" w:rsidR="00000000" w:rsidRPr="00000000">
        <w:rPr>
          <w:b w:val="1"/>
          <w:smallCaps w:val="0"/>
          <w:highlight w:val="none"/>
          <w:rtl w:val="0"/>
        </w:rPr>
        <w:t xml:space="preserve">thou hast</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fully known</w:t>
      </w:r>
      <w:r w:rsidDel="00000000" w:rsidR="00000000" w:rsidRPr="00000000">
        <w:rPr>
          <w:smallCaps w:val="0"/>
          <w:highlight w:val="none"/>
          <w:rtl w:val="0"/>
        </w:rPr>
        <w:t xml:space="preserve"> my doctrine, manner of life, purpose, faith, longsuffering, charity, patience, 11 Persecutions, afflictions, which came unto me at Antioch, at Iconium, at Lystra; what persecutions I endured: but out of them all the Lord delivered me. …15 And that </w:t>
      </w:r>
      <w:r w:rsidDel="00000000" w:rsidR="00000000" w:rsidRPr="00000000">
        <w:rPr>
          <w:b w:val="1"/>
          <w:smallCaps w:val="0"/>
          <w:highlight w:val="none"/>
          <w:rtl w:val="0"/>
        </w:rPr>
        <w:t xml:space="preserve">from a child</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thou hast known</w:t>
      </w:r>
      <w:r w:rsidDel="00000000" w:rsidR="00000000" w:rsidRPr="00000000">
        <w:rPr>
          <w:smallCaps w:val="0"/>
          <w:highlight w:val="none"/>
          <w:rtl w:val="0"/>
        </w:rPr>
        <w:t xml:space="preserve"> the holy scriptures, which are able to make thee wise unto salvation through faith which is in Christ Jesus. 16 All scripture is given by inspiration of God, and is profitable for doctrine, for reproof, for correction, for instruction in righteousness: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100908 SGRSR Acts 9 6.docx.docx</dc:title>
</cp:coreProperties>
</file>