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Wednesday, December 22, 2010</w:t>
      </w:r>
    </w:p>
    <w:p w:rsidDel="00000000" w:rsidRDefault="00000000" w:rsidR="00000000" w:rsidRPr="00000000" w:rsidP="00000000">
      <w:pPr/>
      <w:r w:rsidDel="00000000" w:rsidR="00000000" w:rsidRPr="00000000">
        <w:rPr>
          <w:smallCaps w:val="0"/>
          <w:highlight w:val="none"/>
          <w:rtl w:val="0"/>
        </w:rPr>
        <w:t xml:space="preserve">TITLE: Faithful Sayings</w:t>
      </w:r>
    </w:p>
    <w:p w:rsidDel="00000000" w:rsidRDefault="00000000" w:rsidR="00000000" w:rsidRPr="00000000" w:rsidP="00000000">
      <w:pPr/>
      <w:r w:rsidDel="00000000" w:rsidR="00000000" w:rsidRPr="00000000">
        <w:rPr>
          <w:smallCaps w:val="0"/>
          <w:highlight w:val="none"/>
          <w:rtl w:val="0"/>
        </w:rPr>
        <w:t xml:space="preserve">TEXT: I Timothy 1:15</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1 Timothy 1:15—</w:t>
      </w:r>
      <w:r w:rsidDel="00000000" w:rsidR="00000000" w:rsidRPr="00000000">
        <w:rPr>
          <w:i w:val="1"/>
          <w:smallCaps w:val="0"/>
          <w:highlight w:val="none"/>
          <w:rtl w:val="0"/>
        </w:rPr>
        <w:t xml:space="preserve">This is a faithful saying, and worthy of all acceptation, that Christ Jesus came into the world to save sinners; of whom I am chief.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Who are we? “I was chief of sinners.”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do not realize the greatest of the savior until He saves.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same one that saves us, keeps us saved.</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We need to pray and believe, and yield to the power of God. This flesh is vulnerable to sin, I cannot yield to it. We must pray and believe God to free us from this flesh. </w:t>
      </w:r>
    </w:p>
    <w:p w:rsidDel="00000000" w:rsidRDefault="00000000" w:rsidR="00000000" w:rsidRPr="00000000" w:rsidP="00000000">
      <w:pPr>
        <w:ind w:firstLine="720"/>
      </w:pPr>
      <w:r w:rsidDel="00000000" w:rsidR="00000000" w:rsidRPr="00000000">
        <w:rPr>
          <w:smallCaps w:val="0"/>
          <w:highlight w:val="none"/>
          <w:rtl w:val="0"/>
        </w:rPr>
        <w:t xml:space="preserve">He came to save sinners. He is knocking on the churches door. The church is asleep;. If the church and the righteous shall scarcely be saved, where will the ungodly appear?</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We need to believe Christ to be the savior of our soul.</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Matthew 9:13—</w:t>
      </w:r>
      <w:r w:rsidDel="00000000" w:rsidR="00000000" w:rsidRPr="00000000">
        <w:rPr>
          <w:i w:val="1"/>
          <w:smallCaps w:val="0"/>
          <w:highlight w:val="none"/>
          <w:rtl w:val="0"/>
        </w:rPr>
        <w:t xml:space="preserve">But go ye and learn what that meaneth, I will have mercy, and not sacrifice: for I am not come to call the righteous, but </w:t>
      </w:r>
      <w:r w:rsidDel="00000000" w:rsidR="00000000" w:rsidRPr="00000000">
        <w:rPr>
          <w:i w:val="1"/>
          <w:smallCaps w:val="0"/>
          <w:highlight w:val="none"/>
          <w:u w:val="single"/>
          <w:rtl w:val="0"/>
        </w:rPr>
        <w:t xml:space="preserve">sinners to repentance.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Jesus came to save us FROM our sin. </w:t>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Mr 2:17 When Jesus heard it, he saith unto them, They that are whole have no need of the physician, but they that are sick: I came not to call the righteous, but sinners to repentance.</w:t>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hanging="360" w:left="360"/>
      </w:pPr>
      <w:r w:rsidDel="00000000" w:rsidR="00000000" w:rsidRPr="00000000">
        <w:rPr>
          <w:smallCaps w:val="0"/>
          <w:highlight w:val="none"/>
          <w:rtl w:val="0"/>
        </w:rPr>
        <w:t xml:space="preserve">Matthew 18:11-14—</w:t>
      </w:r>
      <w:r w:rsidDel="00000000" w:rsidR="00000000" w:rsidRPr="00000000">
        <w:rPr>
          <w:i w:val="1"/>
          <w:smallCaps w:val="0"/>
          <w:highlight w:val="none"/>
          <w:rtl w:val="0"/>
        </w:rPr>
        <w:t xml:space="preserve">For the Son of man is come to save that which was lost. 12 How think ye? if a man have an hundred sheep, and one of them be gone astray, doth he not leave the ninety and nine, and goeth into the mountains, and seeketh that which is gone astray? 13 And if so be that he find it, verily I say unto you, he rejoiceth more of that sheep, than of the ninety and nine which went not astray. 14 Even so it is not the will of your Father which is in heaven, that one of these little ones should perish.</w:t>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He will not find us “until we are lost.” (Know and admit that we are lost.)</w:t>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firstLine="720"/>
      </w:pPr>
      <w:r w:rsidDel="00000000" w:rsidR="00000000" w:rsidRPr="00000000">
        <w:rPr>
          <w:b w:val="1"/>
          <w:smallCaps w:val="0"/>
          <w:sz w:val="28"/>
          <w:highlight w:val="none"/>
          <w:u w:val="single"/>
          <w:rtl w:val="0"/>
        </w:rPr>
        <w:t xml:space="preserve">Stress the fact that soul winning is a must. ABSOLUTELY  NECESSARY. </w:t>
      </w:r>
    </w:p>
    <w:p w:rsidDel="00000000" w:rsidRDefault="00000000" w:rsidR="00000000" w:rsidRPr="00000000" w:rsidP="00000000">
      <w:pPr>
        <w:tabs>
          <w:tab w:pos="5040" w:val="center"/>
        </w:tabs>
        <w:ind w:firstLine="720"/>
      </w:pPr>
      <w:r w:rsidDel="00000000" w:rsidR="00000000" w:rsidRPr="00000000">
        <w:rPr>
          <w:rFonts w:eastAsia="Verdana" w:ascii="Verdana" w:hAnsi="Verdana" w:cs="Verdana"/>
          <w:smallCaps w:val="0"/>
          <w:highlight w:val="none"/>
          <w:rtl w:val="0"/>
        </w:rPr>
        <w:t xml:space="preserve">→</w:t>
      </w:r>
      <w:r w:rsidDel="00000000" w:rsidR="00000000" w:rsidRPr="00000000">
        <w:rPr>
          <w:smallCaps w:val="0"/>
          <w:highlight w:val="none"/>
          <w:rtl w:val="0"/>
        </w:rPr>
        <w:t xml:space="preserve">A Faithful Saying</w:t>
      </w:r>
    </w:p>
    <w:p w:rsidDel="00000000" w:rsidRDefault="00000000" w:rsidR="00000000" w:rsidRPr="00000000" w:rsidP="00000000">
      <w:pPr>
        <w:pBdr>
          <w:top w:space="1" w:sz="4" w:color="auto" w:val="single"/>
        </w:pBdr>
      </w:pP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hanging="360" w:left="360"/>
      </w:pPr>
      <w:r w:rsidDel="00000000" w:rsidR="00000000" w:rsidRPr="00000000">
        <w:rPr>
          <w:smallCaps w:val="0"/>
          <w:highlight w:val="none"/>
          <w:rtl w:val="0"/>
        </w:rPr>
        <w:t xml:space="preserve">I Timothy 3: 1—</w:t>
      </w:r>
      <w:r w:rsidDel="00000000" w:rsidR="00000000" w:rsidRPr="00000000">
        <w:rPr>
          <w:i w:val="1"/>
          <w:smallCaps w:val="0"/>
          <w:highlight w:val="none"/>
          <w:rtl w:val="0"/>
        </w:rPr>
        <w:t xml:space="preserve">This is a </w:t>
      </w:r>
      <w:r w:rsidDel="00000000" w:rsidR="00000000" w:rsidRPr="00000000">
        <w:rPr>
          <w:b w:val="1"/>
          <w:i w:val="1"/>
          <w:smallCaps w:val="0"/>
          <w:highlight w:val="none"/>
          <w:u w:val="single"/>
          <w:rtl w:val="0"/>
        </w:rPr>
        <w:t xml:space="preserve">true saying</w:t>
      </w:r>
      <w:r w:rsidDel="00000000" w:rsidR="00000000" w:rsidRPr="00000000">
        <w:rPr>
          <w:i w:val="1"/>
          <w:smallCaps w:val="0"/>
          <w:highlight w:val="none"/>
          <w:rtl w:val="0"/>
        </w:rPr>
        <w:t xml:space="preserve">, If a man desire the office of a bishop, he desireth a good work.</w:t>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We need to Stress Soul Winning.</w:t>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We need Teaching Pastors.</w:t>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hanging="360" w:left="360"/>
      </w:pPr>
      <w:r w:rsidDel="00000000" w:rsidR="00000000" w:rsidRPr="00000000">
        <w:rPr>
          <w:smallCaps w:val="0"/>
          <w:highlight w:val="none"/>
          <w:rtl w:val="0"/>
        </w:rPr>
        <w:t xml:space="preserve">Titus 1:9—</w:t>
      </w:r>
      <w:r w:rsidDel="00000000" w:rsidR="00000000" w:rsidRPr="00000000">
        <w:rPr>
          <w:i w:val="1"/>
          <w:smallCaps w:val="0"/>
          <w:highlight w:val="none"/>
          <w:rtl w:val="0"/>
        </w:rPr>
        <w:t xml:space="preserve">Holding fast the faithful word as he hath been taught, that he may be able by sound doctrine both to exhort and to convince the gainsayers.</w:t>
      </w:r>
    </w:p>
    <w:p w:rsidDel="00000000" w:rsidRDefault="00000000" w:rsidR="00000000" w:rsidRPr="00000000" w:rsidP="00000000">
      <w:pPr>
        <w:tabs>
          <w:tab w:pos="5040" w:val="center"/>
        </w:tabs>
        <w:ind w:hanging="360" w:left="360"/>
      </w:pPr>
      <w:r w:rsidDel="00000000" w:rsidR="00000000" w:rsidRPr="00000000">
        <w:rPr>
          <w:rtl w:val="0"/>
        </w:rPr>
      </w:r>
    </w:p>
    <w:p w:rsidDel="00000000" w:rsidRDefault="00000000" w:rsidR="00000000" w:rsidRPr="00000000" w:rsidP="00000000">
      <w:pPr>
        <w:tabs>
          <w:tab w:pos="5040" w:val="center"/>
        </w:tabs>
        <w:ind w:hanging="360" w:left="360"/>
      </w:pPr>
      <w:r w:rsidDel="00000000" w:rsidR="00000000" w:rsidRPr="00000000">
        <w:rPr>
          <w:i w:val="1"/>
          <w:smallCaps w:val="0"/>
          <w:highlight w:val="none"/>
          <w:rtl w:val="0"/>
        </w:rPr>
        <w:t xml:space="preserve">Eccl. 11:6—In the morning sow thy seed, and in the evening withhold not thine hand: for thou knowest not whether shall prosper, either this or that, or whether they both shall be alike good.</w:t>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firstLine="720"/>
      </w:pPr>
      <w:r w:rsidDel="00000000" w:rsidR="00000000" w:rsidRPr="00000000">
        <w:rPr>
          <w:smallCaps w:val="0"/>
          <w:highlight w:val="none"/>
          <w:rtl w:val="0"/>
        </w:rPr>
        <w:t xml:space="preserve">Emphasis the eternal over the temporal. </w:t>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tabs>
          <w:tab w:pos="5040" w:val="center"/>
        </w:tabs>
        <w:ind w:hanging="360" w:left="360"/>
      </w:pPr>
      <w:r w:rsidDel="00000000" w:rsidR="00000000" w:rsidRPr="00000000">
        <w:rPr>
          <w:smallCaps w:val="0"/>
          <w:highlight w:val="none"/>
          <w:rtl w:val="0"/>
        </w:rPr>
        <w:t xml:space="preserve">1 Timothy 4:8—</w:t>
      </w:r>
      <w:r w:rsidDel="00000000" w:rsidR="00000000" w:rsidRPr="00000000">
        <w:rPr>
          <w:i w:val="1"/>
          <w:smallCaps w:val="0"/>
          <w:highlight w:val="none"/>
          <w:rtl w:val="0"/>
        </w:rPr>
        <w:t xml:space="preserve">For bodily exercise profiteth little: but godliness is profitable unto all things, having promise of the life that now is, and of that which is to come.</w:t>
      </w:r>
      <w:r w:rsidDel="00000000" w:rsidR="00000000" w:rsidRPr="00000000">
        <w:rPr>
          <w:smallCaps w:val="0"/>
          <w:highlight w:val="none"/>
          <w:rtl w:val="0"/>
        </w:rPr>
        <w:t xml:space="preserve"> 9 </w:t>
      </w:r>
      <w:r w:rsidDel="00000000" w:rsidR="00000000" w:rsidRPr="00000000">
        <w:rPr>
          <w:i w:val="1"/>
          <w:smallCaps w:val="0"/>
          <w:highlight w:val="none"/>
          <w:rtl w:val="0"/>
        </w:rPr>
        <w:t xml:space="preserve">This is a faithful saying and worthy of all acceptation.</w:t>
      </w:r>
    </w:p>
    <w:p w:rsidDel="00000000" w:rsidRDefault="00000000" w:rsidR="00000000" w:rsidRPr="00000000" w:rsidP="00000000">
      <w:pPr>
        <w:tabs>
          <w:tab w:pos="5040" w:val="center"/>
        </w:tabs>
        <w:ind w:hanging="360" w:left="360"/>
      </w:pPr>
      <w:r w:rsidDel="00000000" w:rsidR="00000000" w:rsidRPr="00000000">
        <w:rPr>
          <w:rtl w:val="0"/>
        </w:rPr>
      </w:r>
    </w:p>
    <w:p w:rsidDel="00000000" w:rsidRDefault="00000000" w:rsidR="00000000" w:rsidRPr="00000000" w:rsidP="00000000">
      <w:pPr>
        <w:tabs>
          <w:tab w:pos="5040" w:val="center"/>
        </w:tabs>
        <w:ind w:hanging="360" w:left="360"/>
      </w:pPr>
      <w:r w:rsidDel="00000000" w:rsidR="00000000" w:rsidRPr="00000000">
        <w:rPr>
          <w:smallCaps w:val="0"/>
          <w:highlight w:val="none"/>
          <w:rtl w:val="0"/>
        </w:rPr>
        <w:t xml:space="preserve">2 Timothy 2:2</w:t>
      </w:r>
      <w:r w:rsidDel="00000000" w:rsidR="00000000" w:rsidRPr="00000000">
        <w:rPr>
          <w:i w:val="1"/>
          <w:smallCaps w:val="0"/>
          <w:highlight w:val="none"/>
          <w:rtl w:val="0"/>
        </w:rPr>
        <w:t xml:space="preserve">—And the things that thou hast heard of me among many witnesses, the same commit thou to faithful men, who shall be able to teach others also.</w:t>
      </w:r>
    </w:p>
    <w:p w:rsidDel="00000000" w:rsidRDefault="00000000" w:rsidR="00000000" w:rsidRPr="00000000" w:rsidP="00000000">
      <w:pPr>
        <w:tabs>
          <w:tab w:pos="5040" w:val="center"/>
        </w:tabs>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Exalts Jesus and not himself. </w:t>
      </w:r>
      <w:r w:rsidDel="00000000" w:rsidR="00000000" w:rsidRPr="00000000">
        <w:rPr>
          <w:rFonts w:eastAsia="Verdana" w:ascii="Verdana" w:hAnsi="Verdana" w:cs="Verdana"/>
          <w:smallCaps w:val="0"/>
          <w:highlight w:val="none"/>
          <w:rtl w:val="0"/>
        </w:rPr>
        <w:t xml:space="preserve">←</w:t>
      </w:r>
      <w:r w:rsidDel="00000000" w:rsidR="00000000" w:rsidRPr="00000000">
        <w:rPr>
          <w:smallCaps w:val="0"/>
          <w:highlight w:val="none"/>
          <w:rtl w:val="0"/>
        </w:rPr>
        <w:t xml:space="preserve">Faithful man.</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2Ti 2:11 </w:t>
      </w:r>
      <w:r w:rsidDel="00000000" w:rsidR="00000000" w:rsidRPr="00000000">
        <w:rPr>
          <w:i w:val="1"/>
          <w:smallCaps w:val="0"/>
          <w:highlight w:val="none"/>
          <w:rtl w:val="0"/>
        </w:rPr>
        <w:t xml:space="preserve">It is a </w:t>
      </w:r>
      <w:r w:rsidDel="00000000" w:rsidR="00000000" w:rsidRPr="00000000">
        <w:rPr>
          <w:b w:val="1"/>
          <w:i w:val="1"/>
          <w:smallCaps w:val="0"/>
          <w:highlight w:val="none"/>
          <w:u w:val="single"/>
          <w:rtl w:val="0"/>
        </w:rPr>
        <w:t xml:space="preserve">faithful saying:</w:t>
      </w:r>
      <w:r w:rsidDel="00000000" w:rsidR="00000000" w:rsidRPr="00000000">
        <w:rPr>
          <w:i w:val="1"/>
          <w:smallCaps w:val="0"/>
          <w:highlight w:val="none"/>
          <w:rtl w:val="0"/>
        </w:rPr>
        <w:t xml:space="preserve"> For if we be dead with him, we shall also live with him: 2:12 If we suffer, we shall also reign with him: if we deny him, he also will deny us:  13 If we believe not, yet he abideth faithful: he cannot deny himself. 14 ¶ Of these things put them in remembrance, charging them before the Lord that they strive not about words to no profit, but to the subverting of the hearers. 15 Study to shew thyself approved unto God, a workman that needeth not to be ashamed, rightly dividing the word of truth.</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Tit 3:8 This is a faithful saying, and these things I will that thou affirm constantly, that they which have believed in God might be careful to maintain good works. These things are good and profitable unto men.</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Eph 2:8 For by grace are ye saved through faith; and that not of yourselves: it is the gift of God: 9 Not of works, lest any man should boast. 10 For we are his workmanship, created in Christ Jesus unto good works, which God hath before ordained that we should walk in them.</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101222 SGRSR Jesus Came to Save Sinners.docx.docx</dc:title>
</cp:coreProperties>
</file>