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 7:11 And it came to pass the day after, that he went into a city called Nain; and many of his disciples went with him, and much people.12 Now when he came nigh to the gate of the city, behold, there was a dead man carried out, the only son of his mother, and she was a widow: and much people of the city was with 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And when the Lord saw her, he had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compassion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on her, and said unto her, Weep not.14 And he came and touched the bier: and they that bare him stood still. And he said, Young man, I say unto thee,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Arise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And he that was dead sat up, and began to speak. And he delivered him to his mother.16 And there came a fear on all: and they glorified God, saying, That a great prophet is risen up among us; and, That God hath visited his people.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Mat. 11:5 The blind receive their sight, and the lame walk, the lepers are cleansed, and the deaf hear, the dead are raised up, and the poor have the gospel preached to them.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v.13 He shewed  His Compassion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v.14 He shewed His Power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v.22 He shewed Himself through His works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11:2 Now when John had heard in the prison the works of Christ, he sent two of his disciples,</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came in flesh.</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He came to be Saviour that we might be saved.</w:t>
      </w:r>
    </w:p>
    <w:p w:rsidDel="00000000" w:rsidRDefault="00000000" w:rsidR="00000000" w:rsidRPr="00000000" w:rsidP="00000000">
      <w:pPr>
        <w:spacing w:line="240" w:after="0" w:lineRule="auto" w:before="0"/>
        <w:ind w:firstLine="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came to be anointed that we might be anointed.</w:t>
      </w:r>
    </w:p>
    <w:p w:rsidDel="00000000" w:rsidRDefault="00000000" w:rsidR="00000000" w:rsidRPr="00000000" w:rsidP="00000000">
      <w:pPr>
        <w:spacing w:line="240" w:after="0" w:lineRule="auto" w:before="0"/>
        <w:ind w:firstLine="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came to be obedient that we might be obedient.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came as the Bridegroom and John the Baptist as the friend of the Bridegroom.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7:22 Then Jesus answering said unto them, Go your way,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tell John what things ye have seen and heard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how that the blind see, the lame walk, the lepers are cleansed, the deaf hear, the dead are raised, to the poor the gospel is preached.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v.13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v.16 “A Great Prophet is risen up among us”      “God hath visited his people”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21:1 ¶ And the LORD visited Sarah as he had said, and the LORD did unto Sarah as he had spoken.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Ex. 3:16 ¶ Go, and gather the elders of Israel together, and say unto them, The LORD God of your fathers, the God of Abraham, of Isaac, and of Jacob, appeared unto me, saying, I have surely visited you, and seen that which is done to you in Egypt: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Ex. 4:31 And the people believed: and when they heard that the LORD had visited the children of Israel, and that he had looked upon their affliction, then they bowed their heads and worshipped.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Ruth 1:6 ¶ Then she arose with her daughters in law, that she might return from the country of Moab: for she had heard in the country of Moab how that the LORD had visited his people in giving them bread.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1Sam. 2:21 And the LORD visited Hannah, so that she conceived, and bare three sons and two daughters. And the child Samuel grew before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1:68 Blessed be the Lord God of Israel; for he hath visited and redeemed his people,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Lu 1:78 Through the tender mercy of our God; whereby the dayspring from on high hath visited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19:44 And shall lay thee even with the ground, and thy children within thee; and they shall not leave in thee one stone upon another; because thou knewest not the time of thy visitation.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1Pe 2:12 Having your conversation honest among the Gentiles: that, whereas they speak against you as evildoers, they may by your good works, which they shall behold, glorify God in the day of visitation.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Only Believe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9:28 And when he was come into the house, the blind men came to him: and Jesus saith unto them, Believe ye that I am able to do this? They said unto him, Yea,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9:23  Jesus said unto him, If thou canst believe, all things are possible to him that believeth.                                                                                                                                          24 And straightway the father of the child cried out, and said with tears, Lord, I believe; help thou mine unbelief.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15:32 Let Christ the King of Israel descend now from the cross, that we may see and believe. And they that were crucified with him reviled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Mr 16:17 And these signs shall follow them that believe; In my name shall they cast out devils; they shall speak with new tongues;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7.docx.docx</dc:title>
</cp:coreProperties>
</file>