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rFonts w:eastAsia="Times New Roman" w:ascii="Times New Roman" w:hAnsi="Times New Roman" w:cs="Times New Roman"/>
          <w:smallCaps w:val="0"/>
          <w:sz w:val="32"/>
          <w:highlight w:val="none"/>
          <w:rtl w:val="0"/>
        </w:rPr>
        <w:t xml:space="preserve">Righteousness needs to be Revealed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1:17 For therein is the righteousness of God revealed from faith to faith: as it is written, The just shall live by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For the wrath of God is revealed from heaven against all ungodliness and unrighteousness of men, who hold the truth in unrighteousness;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Because that which may be known of God is manifest in them; for God hath shewed it unto them.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II Cor. 9 For if the ministration of condemnation be glory, much more doth the ministration of righteousness exceed in 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Da 12:8 And I heard, but I understood not: then said I, O my Lord, what shall be the end of these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9 And he said, Go thy way, Daniel: for the words are closed up and sealed till the time of the end.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10 Many shall be purified, and made white, and tried; but the wicked shall do wickedly: and none of the wicked shall understand; but the wise shall understand.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Oh that man would hear the voice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Oh that man would hear the Word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Oh that the Lord would be heard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Oh that the Word would be heard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Oh that the Word of the Lord would be heard and obeyed.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Woe ---God will judge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Isa 3:9  The shew of their countenance doth witness against them; and they declare their sin as Sodom, they hide it not.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Woe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unto their soul! for they have rewarded evil unto themselves.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Isa 3:11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Woe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unto the wicked! it shall be ill with him: for the reward of his hands shall be given him.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Isa 5:8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Woe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unto them that join house to house, that lay field to field, till there be no place, that they may be placed alone in the midst of the earth!                                                         Isa 5:11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Woe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unto them that rise up early in the morning, that they may follow strong drink; that continue until night, till wine inflame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Isa 5:18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Woe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unto them that draw iniquity with cords of vanity, and sin as it were with a cart rope: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Isa 5:20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Woe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unto them that call evil good, and good evil; that put darkness for light, and light for darkness; that put bitter for sweet, and sweet for bitter!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Isa 5:21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Woe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unto them that are wise in their own eyes, and prudent in their own sight!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Isa 5:22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Woe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unto them that are mighty to drink wine, and men of strength to mingle strong drink:</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Isa 6:5  Then said I, </w:t>
      </w:r>
      <w:r w:rsidDel="00000000" w:rsidR="00000000" w:rsidRPr="00000000">
        <w:rPr>
          <w:rFonts w:eastAsia="Calibri" w:ascii="Calibri" w:hAnsi="Calibri" w:cs="Calibri"/>
          <w:b w:val="1"/>
          <w:i w:val="0"/>
          <w:smallCaps w:val="0"/>
          <w:strike w:val="0"/>
          <w:color w:val="000000"/>
          <w:sz w:val="32"/>
          <w:highlight w:val="none"/>
          <w:u w:val="single"/>
          <w:vertAlign w:val="baseline"/>
          <w:rtl w:val="0"/>
        </w:rPr>
        <w:t xml:space="preserve">Woe is me!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for I am undone; because I am a man of unclean lips, and I dwell in the midst of a people of unclean lips: for mine eyes have seen the King, the LORD of hosts.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1"/>
          <w:i w:val="0"/>
          <w:smallCaps w:val="0"/>
          <w:strike w:val="0"/>
          <w:color w:val="000000"/>
          <w:sz w:val="32"/>
          <w:highlight w:val="none"/>
          <w:u w:val="single"/>
          <w:vertAlign w:val="baseline"/>
          <w:rtl w:val="0"/>
        </w:rPr>
        <w:t xml:space="preserve">Woe is me</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     I have seen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1"/>
          <w:i w:val="0"/>
          <w:smallCaps w:val="0"/>
          <w:strike w:val="0"/>
          <w:color w:val="000000"/>
          <w:sz w:val="32"/>
          <w:highlight w:val="none"/>
          <w:u w:val="none"/>
          <w:vertAlign w:val="baseline"/>
          <w:rtl w:val="0"/>
        </w:rPr>
        <w:tab/>
        <w:tab/>
        <w:t xml:space="preserve">      His Righteousness has been revealed</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Righteousness of God Revealed </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By Faith</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have the promise of more revelation as we diligently exercise our faith. “from faith to faith”</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Faith comes by the Holy Ghost speaking to our heart.</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must act upon the Word by faith so that The Holy Ghost can reveal to us the righteousness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Romans 10:6 But the righteousness which is of faith speaketh on this wise, Say not in thine heart, Who shall ascend into heaven?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Romans 4:3 For what saith the scripture? Abraham believed God, and it was counted unto him for righteousness.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Isaiah 28:10 For precept must be upon precept, precept upon precept; line upon line, line upon line; here a little, and there a little: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Php 3:9 And be found in him, not having mine own righteousness, which is of the law, but that which is through the faith of Christ, the righteousness which is of God by faith:</w:t>
      </w:r>
    </w:p>
    <w:p w:rsidDel="00000000" w:rsidRDefault="00000000" w:rsidR="00000000" w:rsidRPr="00000000" w:rsidP="00000000">
      <w:pPr>
        <w:spacing w:line="240" w:after="0" w:lineRule="auto" w:before="0"/>
        <w:ind w:hanging="72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God speaks, you obey, the Holy Ghost reveals, you grow.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Righteousness has to be seen, not just believed and talked about.</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Righteousness must be demonstrated</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Righteousness is revealed by the New Birth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1John 2:29 If ye know that he is righteous, ye know that every one that doeth righteousness is born of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Righteousness is revealed by answered Prayer.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II Cor. 3:7 But if the ministration of death, written and engraven in stones, was glorious, so that the children of Israel could not stedfastly behold the face of Moses for the glory of his countenance; which glory was to be done away: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8 How shall not the ministration of the spirit be rather glorious?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9 For if the ministration of condemnation be glory, much more doth the ministration of righteousness exceed in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10 For even that which was made glorious had no glory in this respect, by reason of the glory that excelleth.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11 For if that which is done away was glorious, much more that which remaineth is glorious.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12 Seeing then that we have such hope, we use great plainness of speech: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13 And not as Moses, which put a vail over his face, that the children of Israel could not stedfastly look to the end of that which is abolished: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14 But their minds were blinded: for until this day remaineth the same vail untaken away in the reading of the old testament; which vail is done away in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15 But even unto this day, when Moses is read, the vail is upon their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16 Nevertheless when it shall turn to the Lord, the vail shall be taken away.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17 Now the Lord is that Spirit: and where the Spirit of the Lord is, there is liberty.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18 But we all, with open face beholding as in a glass the glory of the Lord, are changed into the same image from glory to glory, even as by the Spirit of the Lord. </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Righteousness needs to be Revealed                                Romans 1.docx.docx</dc:title>
</cp:coreProperties>
</file>