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9:6 Not as though the word of God hath taken none effect. For they are not all Israel, which are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Neither, because they are the seed of Abraham, are they all children: but, In Isaac shall thy seed be called.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That is, They which are the children of the flesh, these are not the children of God: but the children of the promise are counted for the seed.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this is the word of promise, At this time will I come, and Sara shall have a 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And not only this; but when Rebecca also had conceived by one, even by our father Isaac;</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the children being not yet born, neither having done any good or evil, that the purpose of God according to election might stand, not of works, but of him that calleth;)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It was said unto her, The elder shall serve the younger.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As it is written, Jacob have I loved, but Esau have I hated.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passage that should awaken many a person to their true relationship with God. In no uncertain terms this passage declares just who the children of God are.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Word of God has not failed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word of God hath taken none effect”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 9.docx.docx</dc:title>
</cp:coreProperties>
</file>