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2Ti 2:19 Nevertheless the foundation of God standeth sure, having this seal, The Lord knoweth them that are his. And, Let every one that nameth the name of Christ depart from iniquity.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But in a great house there are not only vessels of gold and of silver, but also of wood and of earth; and some to honour, and some to dishonour.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21 If a man therefore purge himself from these, he shall be a vessel unto honour, sanctified, and meet for the master's use, and prepared unto every good work.</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22 Flee also youthful lusts: but follow righteousness, faith, charity, peace, with them that call on the Lord out of a pure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23 But foolish and unlearned questions avoid, knowing that they do gender strifes.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24 And the servant of the Lord must not strive; but be gentle unto all men, apt to teach, patient,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25 In meekness instructing those that oppose themselves; if God peradventure will give them repentance to the acknowledging of the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26 And that they may recover themselves out of the snare of the devil, who are taken captive by him at his will.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Meet for the Master's Use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eucrhstov  euchrestos,  yoo'-khrays-tos --- Easily used, Useful:--Profitable, Meet for use.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2Timothy 4:11 Only Luke is with me. Take Mark, and bring him with thee: for he is profitable to me for the ministry.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12:25 And Barnabas and Saul returned from Jerusalem, when they had fulfilled their ministry, and took with them John, whose surname was Mark.</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13:5 And when they were at Salamis, they preached the word of God in the synagogues of the Jews: and they had also John to their minister.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13:8 But Elymas the sorcerer (for so is his name by interpretation) withstood them, seeking to turn away the deputy from the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13:9 Then Saul, (who also is called Paul,) filled with the Holy Ghost, set his eyes on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13:10 And said, O full of all subtilty and all mischief, thou child of the devil, thou enemy of all righteousness, wilt thou not cease to pervert the right ways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13:11 And now, behold, the hand of the Lord is upon thee, and thou shalt be blind, not seeing the sun for a season. And immediately there fell on him a mist and a darkness; and he went about seeking some to lead him by the hand.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13:13 Now when Paul and his company loosed from Paphos, they came to Perga in Pamphylia: and John departing from them returned to Jerusalem.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13:14 ¶ But when they departed from Perga, they came to Antioch in Pisidia, and went into the synagogue on the sabbath day, and sat down.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13:42 ¶ And when the Jews were gone out of the synagogue, the Gentiles besought that these words might be preached to them the next sabbath.</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13:45 But when the Jews saw the multitudes, they were filled with envy, and spake against those things which were spoken by Paul, contradicting and blaspheming.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13:50 But the Jews stirred up the devout and honourable women, and the chief men of the city, and raised persecution against Paul and Barnabas, and expelled them out of their coasts.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15:36 And some days after Paul said unto Barnabas, Let us go again and visit our brethren in every city where we have preached the word of the Lord, and see how they do.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37 And Barnabas determined to take with them John, whose surname was Mark.</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38 But Paul thought not good to take him with them, who departed from them from Pamphylia, and went not with them to the work.</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39 And the contention was so sharp between them, that they departed asunder one from the other: and so Barnabas took Mark, and sailed unto Cyprus;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40 And Paul chose Silas, and departed, being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recommended by the brethren unto the grace of God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41 And he went through Syria and Cilicia, confirming the churches.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2Timothy 4:12 And Tychicus have I sent to Ephesus.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13 The cloke that I left at Troas with Carpus, when thou comest, bring with thee, and the books, but especially the parchments.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Phm 1:10 I beseech thee for my son Onesimus, whom I have begotten in my bonds:                                                                                                                                     11 Which in time past was to thee unprofitable, but now profitable to thee and to 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Col 4:7 ¶ All my state shall Tychicus declare unto you, who is a beloved brother, and a faithful minister and fellowservant in the Lord: 8 Whom I have sent unto you for the same purpose, that he might know your estate, and comfort your hearts; 9 With Onesimus, a faithful and beloved brother, who is one of you. They shall make known unto you all things which are done here.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10 Aristarchus my fellowprisoner saluteth you, and Marcus, sister's son to Barnabas, (touching whom ye received commandments: if he come unto you, receive him;)</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Prepared unto Every Good Work</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TRAINING TO WIN A SOUL</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TRAINING SOULS TO WIN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Ahithophel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2Sa 16:23 And the counsel of Ahithophel, which he counselled in those days, was as if a man had enquired at the oracle of God: so was all the counsel of Ahithophel both with David and with Absalom.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2Sa 17:7 And Hushai said unto Absalom, The counsel that Ahithophel hath given is not good at this time.                                                                                                  23 And when Ahithophel saw that his counsel was not followed, he saddled his ass, and arose, and gat him home to his house, to his city, and put his household in order, and hanged himself, and died, and was buried in the sepulchre of his father.</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Judas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Mt 27:5 And he cast down the pieces of silver in the temple, and departed, and went and hanged himself.</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1:18 Now this man purchased a field with the reward of iniquity; and falling headlong, he burst asunder in the midst, and all his bowels gushed out.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Ac 1:20 For it is written in the book of Psalms, Let his habitation be desolate, and let no man dwell therein: and his bishoprick let another take.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Demas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2Ti 4:10 For Demas hath forsaken me, having loved this present world, and is departed unto Thessalonica; Crescens to Galatia, Titus unto Dalmatia.</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Tit 2:12 Teaching us that, denying ungodliness and worldly lusts, we should live soberly, righteously, and godly, in this present world;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Evans Roberts --- The four "points" of his message were:</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Confess all known sin, guard against sin,  receiving forgiveness through Jesus Christ</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Remove anything in your life that you are in doubt or feel unsure about (any doubtful habit)</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Be ready to obey the Holy Spirit instantly       (promptly)</w:t>
      </w:r>
    </w:p>
    <w:p w:rsidDel="00000000" w:rsidRDefault="00000000" w:rsidR="00000000" w:rsidRPr="00000000" w:rsidP="00000000">
      <w:pPr>
        <w:numPr>
          <w:ilvl w:val="0"/>
          <w:numId w:val="1"/>
        </w:numPr>
        <w:spacing w:line="240" w:after="100" w:lineRule="auto" w:before="100"/>
        <w:ind w:hanging="360" w:left="720"/>
      </w:pPr>
      <w:r w:rsidDel="00000000" w:rsidR="00000000" w:rsidRPr="00000000">
        <w:rPr>
          <w:rFonts w:eastAsia="Times New Roman" w:ascii="Times New Roman" w:hAnsi="Times New Roman" w:cs="Times New Roman"/>
          <w:smallCaps w:val="0"/>
          <w:sz w:val="24"/>
          <w:highlight w:val="none"/>
          <w:rtl w:val="0"/>
        </w:rPr>
        <w:t xml:space="preserve">Publicly confess the Lord Jesus Christ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May God raise up a generation of people with this passion.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Fervent prayer meetings led to conviction of sin, resulted in remarkable conversions of hardened sinners.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God can do it again     </w:t>
      </w:r>
      <w:r w:rsidDel="00000000" w:rsidR="00000000" w:rsidRPr="00000000">
        <w:rPr>
          <w:rFonts w:eastAsia="Times New Roman" w:ascii="Times New Roman" w:hAnsi="Times New Roman" w:cs="Times New Roman"/>
          <w:smallCaps w:val="0"/>
          <w:sz w:val="24"/>
          <w:highlight w:val="none"/>
          <w:rtl w:val="0"/>
        </w:rPr>
        <w:t xml:space="preserve">A Mighty outpouring of the Holy Ghost, bringing in whole hearted Workers.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 heaven-sent burden is needed concerning the sins of our world and of our churches. Sustained prayer must be the norm if we are to experience the birth pangs of a new spiritual era.</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After only a few months Peter Price, a successful minister started to criticize Robert's for the emotionalism that his meetings were generating. Most believe that there is some truth in Price's comment, but agree that his motive was that of jealousy. His comments brought to an end Robert's part in the Revival, and contributed eventually to his nervous breakdown. Roberts soon succumbed to the pressure of his rigorous schedule, and, in 1906, suffered a physical and emotional collapse. After two years of rigorous ministry, Evan Roberts buckled under the pressure and suffered a physical and emotional collapse. He left the active preaching ministry and spent the next 45 years writing and corresponding with other ministers. </w:t>
      </w:r>
      <w:r w:rsidDel="00000000" w:rsidR="00000000" w:rsidRPr="00000000">
        <w:rPr>
          <w:rFonts w:eastAsia="Times New Roman" w:ascii="Times New Roman" w:hAnsi="Times New Roman" w:cs="Times New Roman"/>
          <w:b w:val="1"/>
          <w:smallCaps w:val="0"/>
          <w:sz w:val="24"/>
          <w:highlight w:val="none"/>
          <w:rtl w:val="0"/>
        </w:rPr>
        <w:t xml:space="preserve">Became sharp with his words, bite to his words </w:t>
      </w:r>
      <w:r w:rsidDel="00000000" w:rsidR="00000000" w:rsidRPr="00000000">
        <w:rPr>
          <w:rFonts w:eastAsia="Times New Roman" w:ascii="Times New Roman" w:hAnsi="Times New Roman" w:cs="Times New Roman"/>
          <w:smallCaps w:val="0"/>
          <w:sz w:val="24"/>
          <w:highlight w:val="none"/>
          <w:rtl w:val="0"/>
        </w:rPr>
        <w:t xml:space="preserve">The last revival mission at Llandrindod Wells in August 1906, where spiritual battle raged and from which Evan Roberts was carried away in a state of nervous collapse “In his youth, he had seemed to hold the nation in the palms of his hands. He endured strains and underwent great changes of opinion and outlook, but his religious convictions remained firm to the end.”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Horatio Spafford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Suffered mental illness thought at one time he was the second Messiah</w:t>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b w:val="1"/>
          <w:i w:val="1"/>
          <w:smallCaps w:val="0"/>
          <w:sz w:val="24"/>
          <w:highlight w:val="none"/>
          <w:rtl w:val="0"/>
        </w:rPr>
        <w:t xml:space="preserve">It Is Well With My Soul</w:t>
      </w:r>
      <w:r w:rsidDel="00000000" w:rsidR="00000000" w:rsidRPr="00000000">
        <w:rPr>
          <w:rFonts w:eastAsia="Times New Roman" w:ascii="Times New Roman" w:hAnsi="Times New Roman" w:cs="Times New Roman"/>
          <w:i w:val="1"/>
          <w:smallCaps w:val="0"/>
          <w:sz w:val="24"/>
          <w:highlight w:val="none"/>
          <w:rtl w:val="0"/>
        </w:rPr>
        <w:t xml:space="preserve">     1873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sz w:val="24"/>
          <w:highlight w:val="none"/>
          <w:rtl w:val="0"/>
        </w:rPr>
        <w:t xml:space="preserve">When peace like a river attendeth my way,</w:t>
        <w:br w:type="textWrapping"/>
        <w:t xml:space="preserve">When sorrows like sea-billows roll,</w:t>
        <w:br w:type="textWrapping"/>
        <w:t xml:space="preserve">Whatever my lot, Thou has taught me to know:</w:t>
        <w:br w:type="textWrapping"/>
        <w:t xml:space="preserve">"It is well, it is well with my soul."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sz w:val="24"/>
          <w:highlight w:val="none"/>
          <w:rtl w:val="0"/>
        </w:rPr>
        <w:t xml:space="preserve">Tho' Satan should buffet, tho' trials should come,</w:t>
        <w:br w:type="textWrapping"/>
        <w:t xml:space="preserve">Let this blest assurance control,</w:t>
        <w:br w:type="textWrapping"/>
        <w:t xml:space="preserve">That Christ hath regarded my helpless estate,</w:t>
        <w:br w:type="textWrapping"/>
        <w:t xml:space="preserve">And hath shed his own blood for my soul.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sz w:val="24"/>
          <w:highlight w:val="none"/>
          <w:rtl w:val="0"/>
        </w:rPr>
        <w:t xml:space="preserve">My sin - oh, the bliss of this glorious thought!</w:t>
        <w:br w:type="textWrapping"/>
        <w:t xml:space="preserve">My sin - not in part but the whole -</w:t>
        <w:br w:type="textWrapping"/>
        <w:t xml:space="preserve">Is nailed to His cross, and I bear it no more;</w:t>
        <w:br w:type="textWrapping"/>
        <w:t xml:space="preserve">Praise the Lord, praise the Lord, oh, my soul.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sz w:val="24"/>
          <w:highlight w:val="none"/>
          <w:rtl w:val="0"/>
        </w:rPr>
        <w:t xml:space="preserve">And, Lord, haste the day when the faith shall be sight,</w:t>
        <w:br w:type="textWrapping"/>
        <w:t xml:space="preserve">The clouds be rolled back as a scroll,</w:t>
        <w:br w:type="textWrapping"/>
        <w:t xml:space="preserve">The trump shall resound, and the Lord shall descend;</w:t>
        <w:br w:type="textWrapping"/>
        <w:t xml:space="preserve">"Even so - it is well with my soul."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sz w:val="24"/>
          <w:highlight w:val="none"/>
          <w:rtl w:val="0"/>
        </w:rPr>
        <w:t xml:space="preserve">For me, be it Christ, be it Christ hence to live,</w:t>
        <w:br w:type="textWrapping"/>
        <w:t xml:space="preserve">If Jordan above me shall roll,</w:t>
        <w:br w:type="textWrapping"/>
        <w:t xml:space="preserve">No pang shall be mine, for in death as in life,</w:t>
        <w:br w:type="textWrapping"/>
        <w:t xml:space="preserve">Thou shalt whisper Thy peace to my soul.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William Branham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Six breakdowns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Men of God can breakdown but don’t have to.</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Php 3:8 Yea doubtless, and I count all things but loss for the excellency of the knowledge of Christ Jesus my Lord: for whom I have suffered the loss of all things, and do count them but dung, that I may win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Mark 16:9 ¶ Now when Jesus was risen early the first day of the week, he appeared first to Mary Magdalene, out of whom he had cast seven devils.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11 And they, when they had heard that he was alive, and had been seen of her, believed not.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Luke 24:11 And their words seemed to them as idle tales, and they believed them not.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Mark 16:14 Afterward he appeared unto the eleven as they sat at meat, and upbraided them with their unbelief and hardness of heart, because they believed not them which had seen him after he was risen.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15 And he said unto them, Go ye into all the world, and preach the gospel to every creature.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STRAIT (</w:t>
      </w:r>
      <w:r w:rsidDel="00000000" w:rsidR="00000000" w:rsidRPr="00000000">
        <w:rPr>
          <w:rFonts w:eastAsia="Times New Roman" w:ascii="Times New Roman" w:hAnsi="Times New Roman" w:cs="Times New Roman"/>
          <w:b w:val="0"/>
          <w:i w:val="0"/>
          <w:smallCaps w:val="0"/>
          <w:strike w:val="0"/>
          <w:color w:val="000000"/>
          <w:sz w:val="20"/>
          <w:highlight w:val="none"/>
          <w:u w:val="none"/>
          <w:vertAlign w:val="baseline"/>
          <w:rtl w:val="0"/>
        </w:rPr>
        <w:t xml:space="preserve">PASSAGE,</w:t>
      </w:r>
      <w:r w:rsidDel="00000000" w:rsidR="00000000" w:rsidRPr="00000000">
        <w:rPr>
          <w:rFonts w:eastAsia="Times New Roman" w:ascii="Times New Roman" w:hAnsi="Times New Roman" w:cs="Times New Roman"/>
          <w:b w:val="0"/>
          <w:i w:val="0"/>
          <w:smallCaps w:val="0"/>
          <w:strike w:val="0"/>
          <w:color w:val="000000"/>
          <w:sz w:val="20"/>
          <w:highlight w:val="none"/>
          <w:u w:val="none"/>
          <w:vertAlign w:val="superscript"/>
          <w:rtl w:val="0"/>
        </w:rPr>
        <w:t xml:space="preserve">CHA</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NNEL,</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superscript"/>
          <w:rtl w:val="0"/>
        </w:rPr>
        <w:t xml:space="preserve">difficult or involves hardship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BREAK; Breakdowns, Break ups, Break ins, Break forth,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GO – Grow – Glow</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 down, GO up, GO in, GO  OUT, GO forth, GO NOW, GO for Him, GO with Him.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2Ti 2:19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Nevertheless the foundation of God standeth sure</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having this seal, The Lord knoweth them that are his. And, Let every one that nameth the name of Christ depart from iniquity.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20 But in a great house there are not only vessels of gold and of silver, but also of wood and of earth; and some to honour, and some to dishonour.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21 If a man therefore purge himself from these, he shall be a vessel unto honour, sanctified, and meet for the master's use, and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prepared unto every good work</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22 Flee also youthful lusts: but follow righteousness, faith, charity, peace, with them that call on the Lord out of a pure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23 But foolish and unlearned questions avoid, knowing that they do gender strifes.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24 And the servant of the Lord must not strive; but be gentle unto all men, apt to teach, patient,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25 In meekness instructing those that oppose themselves; if God peradventure will give them repentance to the acknowledging of the truth;</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26 And that they may recover themselves out of the snare of the devil, who are taken captive by him at his will.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The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Heart</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of this message is: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In a great house …If a man therefore purge (strifes)…he shall be a vessel unto honour, sanctified, and meet for the master's use, and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prepared unto every good work</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22 Flee…Follow…Faith…</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with them</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that call on the Lord out of a pure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“I absolutely need to hear from the Lord at this time”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We don’t know the way Timothy talked to Paul, but we can learn from how Paul talked to Timothy.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How did Paul talk to Timothy?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God has prepared</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you Brother Will with these very words:</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ab/>
        <w:t xml:space="preserve">“Flee”  - “depart from iniquity” this includes everything that hinders your heart from instructing others that oppose themselves, you can’t repent for them but you can pray and instruct like Jesus did for Peter (Lk.22:31-32) until repentance II Tim.2:25 You can help to recover them out of the snare of the devil. (II Tim.2:26) They won’t recover without the Word being told them,Ps105:8;Lk22:61</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105:3 Glory ye in his holy name: let the heart of them rejoice that seek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106:3 Blessed are they that keep judgment, and he that doeth righteousness at all times.</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Psalm 107:7 And he led them forth by the right way, that they might go to a city of habitation.</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ab/>
        <w:t xml:space="preserve">Psalm 108:7 (God has spoken we must Rejoice)</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ab/>
        <w:tab/>
        <w:t xml:space="preserve">“Follow” – “Righteousness” (God’s Divine Nature)</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ab/>
        <w:tab/>
        <w:tab/>
        <w:t xml:space="preserve">“Follow” – “Faith” (God’s Word)</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ab/>
        <w:tab/>
        <w:tab/>
        <w:tab/>
        <w:t xml:space="preserve">“Follow” – “Charity” (God’s sacrificial love)</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ab/>
        <w:tab/>
        <w:tab/>
        <w:tab/>
        <w:tab/>
        <w:t xml:space="preserve">“Follow” – “Peace” Gifts and Fruit unto a harvest</w:t>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ab/>
        <w:tab/>
      </w:r>
    </w:p>
    <w:p w:rsidDel="00000000" w:rsidRDefault="00000000" w:rsidR="00000000" w:rsidRPr="00000000" w:rsidP="00000000">
      <w:pPr>
        <w:spacing w:line="240" w:after="0" w:lineRule="auto" w:before="0"/>
        <w:ind w:firstLine="72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 2Ti 2:19 Nevertheless the foundation of God standeth sure, having this seal, The Lord knoweth them that are his. And, Let every one that nameth the name of Christ depart from iniquity.  25 In meekness instructing those that oppose themselves… (our nearest kin is our own will)</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Ruth 3:12 And now it is true that I am thy near kinsman: howbeit there is a kinsman nearer than I.</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6:3;35:17;79:5 How long, LORD?  80:4; (3,</w:t>
      </w:r>
      <w:r w:rsidDel="00000000" w:rsidR="00000000" w:rsidRPr="00000000">
        <w:rPr>
          <w:rFonts w:eastAsia="Arial" w:ascii="Arial" w:hAnsi="Arial" w:cs="Arial"/>
          <w:b w:val="0"/>
          <w:i w:val="0"/>
          <w:smallCaps w:val="0"/>
          <w:strike w:val="0"/>
          <w:color w:val="000000"/>
          <w:sz w:val="24"/>
          <w:highlight w:val="none"/>
          <w:u w:val="single"/>
          <w:vertAlign w:val="baseline"/>
          <w:rtl w:val="0"/>
        </w:rPr>
        <w:t xml:space="preserve">6</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,7,19) 89:46 How long, LORD? 94:3 LORD, how long</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Isa 6:11 said I, Lord, how long?  Jer 47:6 sword of the LORD, how long; Hab 1:2 O LORD, how long </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Zec 1:12 Then the angel of the LORD answered and said, O LORD of hosts, how long; </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Re 6:10 </w:t>
      </w: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And they cried with a loud voice, saying,</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 How long, O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Lord</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24"/>
          <w:highlight w:val="none"/>
          <w:u w:val="single"/>
          <w:vertAlign w:val="baseline"/>
          <w:rtl w:val="0"/>
        </w:rPr>
        <w:t xml:space="preserve">Holy and True</w:t>
      </w:r>
      <w:r w:rsidDel="00000000" w:rsidR="00000000" w:rsidRPr="00000000">
        <w:rPr>
          <w:rFonts w:eastAsia="Arial" w:ascii="Arial" w:hAnsi="Arial" w:cs="Arial"/>
          <w:b w:val="1"/>
          <w:i w:val="0"/>
          <w:smallCaps w:val="0"/>
          <w:strike w:val="0"/>
          <w:color w:val="000000"/>
          <w:sz w:val="24"/>
          <w:highlight w:val="none"/>
          <w:u w:val="none"/>
          <w:vertAlign w:val="baseline"/>
          <w:rtl w:val="0"/>
        </w:rPr>
        <w:t xml:space="preserv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24"/>
          <w:highlight w:val="none"/>
          <w:u w:val="none"/>
          <w:vertAlign w:val="baseline"/>
          <w:rtl w:val="0"/>
        </w:rPr>
        <w:t xml:space="preserve">Ps 80:6 Thou makest us a strife unto our neighbours: and our enemies laugh among themselves.</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72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44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decimal"/>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decimal"/>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decimal"/>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decimal"/>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decimal"/>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unto every good work.docx.docx</dc:title>
</cp:coreProperties>
</file>