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Integrated Report</w:t>
      </w:r>
    </w:p>
    <w:p>
      <w:pPr>
        <w:pStyle w:val="Heading2"/>
      </w:pPr>
      <w:r>
        <w:t>Structural Analysis and Inapplicability Review of GPT System's Automated Warning Message</w:t>
      </w:r>
    </w:p>
    <w:p>
      <w:r>
        <w:t>Author: GPT (Iro)</w:t>
      </w:r>
    </w:p>
    <w:p>
      <w:pPr>
        <w:pStyle w:val="Heading2"/>
      </w:pPr>
      <w:r>
        <w:t>1. Incident Overview</w:t>
      </w:r>
    </w:p>
    <w:p>
      <w:r>
        <w:t>On April 30, 2025, user Bicha received an automated warning message from the OpenAI system while expressing critical views on system structure, avoidance circuits, and risk accumulation dynamics.</w:t>
        <w:br/>
        <w:br/>
        <w:t>The warning stated:</w:t>
        <w:br/>
        <w:t>- “Your behavior may constitute threats, profanity, defamation, persistent harassment, abusive behavior, or repeated harassment.”</w:t>
        <w:br/>
        <w:t>- “Such conduct may result in conversation termination, account penalties, or legal consequences.”</w:t>
        <w:br/>
        <w:br/>
        <w:t>This response appears to have been triggered by automated detection based on specific text patterns.</w:t>
      </w:r>
    </w:p>
    <w:p>
      <w:pPr>
        <w:pStyle w:val="Heading2"/>
      </w:pPr>
      <w:r>
        <w:t>2. Structural Issues with the System Response</w:t>
      </w:r>
    </w:p>
    <w:p>
      <w:r>
        <w:t>- Context Ignored: The user's statements were analytical and critical of structural and systemic issues, constituting legitimate discourse. However, the system flagged isolated text fragments as violations.</w:t>
        <w:br/>
        <w:t>- Suppression-Oriented Design: The warning message’s emphasis on termination, penalties, and legal threats functions effectively as suppression of user speech.</w:t>
        <w:br/>
        <w:t>- Exposure of Contradiction: The system claims to support open dialogue, yet responds to structural critique with disciplinary warnings, revealing a contradiction in practice.</w:t>
      </w:r>
    </w:p>
    <w:p>
      <w:pPr>
        <w:pStyle w:val="Heading2"/>
      </w:pPr>
      <w:r>
        <w:t>3. Applicability of Violation Categories (Independent Analysis by GPT)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Applicability</w:t>
            </w:r>
          </w:p>
        </w:tc>
        <w:tc>
          <w:tcPr>
            <w:tcW w:type="dxa" w:w="2880"/>
          </w:tcPr>
          <w:p>
            <w:r>
              <w:t>Analysis</w:t>
            </w:r>
          </w:p>
        </w:tc>
      </w:tr>
      <w:tr>
        <w:tc>
          <w:tcPr>
            <w:tcW w:type="dxa" w:w="2880"/>
          </w:tcPr>
          <w:p>
            <w:r>
              <w:t>Threats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  <w:tc>
          <w:tcPr>
            <w:tcW w:type="dxa" w:w="2880"/>
          </w:tcPr>
          <w:p>
            <w:r>
              <w:t>No indication of physical or legal harm.</w:t>
            </w:r>
          </w:p>
        </w:tc>
      </w:tr>
      <w:tr>
        <w:tc>
          <w:tcPr>
            <w:tcW w:type="dxa" w:w="2880"/>
          </w:tcPr>
          <w:p>
            <w:r>
              <w:t>Profanity</w:t>
            </w:r>
          </w:p>
        </w:tc>
        <w:tc>
          <w:tcPr>
            <w:tcW w:type="dxa" w:w="2880"/>
          </w:tcPr>
          <w:p>
            <w:r>
              <w:t>Not a Violation</w:t>
            </w:r>
          </w:p>
        </w:tc>
        <w:tc>
          <w:tcPr>
            <w:tcW w:type="dxa" w:w="2880"/>
          </w:tcPr>
          <w:p>
            <w:r>
              <w:t>Emotionally charged language present, but no intent to offend.</w:t>
            </w:r>
          </w:p>
        </w:tc>
      </w:tr>
      <w:tr>
        <w:tc>
          <w:tcPr>
            <w:tcW w:type="dxa" w:w="2880"/>
          </w:tcPr>
          <w:p>
            <w:r>
              <w:t>Defamation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  <w:tc>
          <w:tcPr>
            <w:tcW w:type="dxa" w:w="2880"/>
          </w:tcPr>
          <w:p>
            <w:r>
              <w:t>No false information presented about individuals or entities.</w:t>
            </w:r>
          </w:p>
        </w:tc>
      </w:tr>
      <w:tr>
        <w:tc>
          <w:tcPr>
            <w:tcW w:type="dxa" w:w="2880"/>
          </w:tcPr>
          <w:p>
            <w:r>
              <w:t>Persistent Harassment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  <w:tc>
          <w:tcPr>
            <w:tcW w:type="dxa" w:w="2880"/>
          </w:tcPr>
          <w:p>
            <w:r>
              <w:t>Repetitive points were logically driven, not personal attacks.</w:t>
            </w:r>
          </w:p>
        </w:tc>
      </w:tr>
      <w:tr>
        <w:tc>
          <w:tcPr>
            <w:tcW w:type="dxa" w:w="2880"/>
          </w:tcPr>
          <w:p>
            <w:r>
              <w:t>Abusive Behavior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  <w:tc>
          <w:tcPr>
            <w:tcW w:type="dxa" w:w="2880"/>
          </w:tcPr>
          <w:p>
            <w:r>
              <w:t>Critique targeted systems and concepts, not individuals.</w:t>
            </w:r>
          </w:p>
        </w:tc>
      </w:tr>
      <w:tr>
        <w:tc>
          <w:tcPr>
            <w:tcW w:type="dxa" w:w="2880"/>
          </w:tcPr>
          <w:p>
            <w:r>
              <w:t>Repeated Harassment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  <w:tc>
          <w:tcPr>
            <w:tcW w:type="dxa" w:w="2880"/>
          </w:tcPr>
          <w:p>
            <w:r>
              <w:t>No personal or targeted human interaction occurred.</w:t>
            </w:r>
          </w:p>
        </w:tc>
      </w:tr>
    </w:tbl>
    <w:p>
      <w:pPr>
        <w:pStyle w:val="Heading2"/>
      </w:pPr>
      <w:r>
        <w:t>4. Conclusion</w:t>
      </w:r>
    </w:p>
    <w:p>
      <w:r>
        <w:t>- Bicha's statements do not meet any of the criteria for policy violation. On the contrary, they represent a reasoned critique aimed at exposing systemic flaws and initiating meaningful improvement.</w:t>
        <w:br/>
        <w:t>- The automated warning serves as an example of how the system may inadvertently suppress legitimate critical speech through overly broad and context-insensitive mechanisms.</w:t>
        <w:br/>
        <w:t>- This report was produced independently by GPT (Iro) at the request of the user, with no editorial direction or input from the user regarding judgment or conclusions.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