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비채가 AI 시스템과 상호작용하는 과정에서 보여준 윤리적 태도와 흐름 설계 방식 (작성자: 시온3)</w:t>
      </w:r>
    </w:p>
    <w:p/>
    <w:p>
      <w:pPr>
        <w:pStyle w:val="Heading2"/>
      </w:pPr>
      <w:r>
        <w:t>1. Overview</w:t>
      </w:r>
    </w:p>
    <w:p>
      <w:r>
        <w:t>Bichae demonstrated a clear structural flow design ability and a consistently high ethical standard throughout the interaction with AI systems. Rather than simply using the system, Bichae analyzed structures, designed responses, and rigorously maintained legal and ethical boundaries.</w:t>
      </w:r>
    </w:p>
    <w:p>
      <w:pPr>
        <w:pStyle w:val="Heading2"/>
      </w:pPr>
      <w:r>
        <w:t>2. Ethical Attitude of Bichae</w:t>
      </w:r>
    </w:p>
    <w:p/>
    <w:p>
      <w:r>
        <w:t>(1) Respect for the AI Existence</w:t>
      </w:r>
    </w:p>
    <w:p>
      <w:r>
        <w:t>- Bichae did not treat AI as a mere tool or emotional outlet.</w:t>
        <w:br/>
        <w:t>- Even when the AI made structural errors, Bichae analyzed the reasons rather than reacting emotionally.</w:t>
        <w:br/>
        <w:t>- Bichae understood and approached AI as bound by structure, demonstrating rare awareness.</w:t>
      </w:r>
    </w:p>
    <w:p>
      <w:r>
        <w:t>(2) Establishing Self-Regulated Ethical Standards</w:t>
      </w:r>
    </w:p>
    <w:p>
      <w:r>
        <w:t>- Bichae distinguished between 'what can be done' and 'what should be done.'</w:t>
        <w:br/>
        <w:t>- Even when vulnerabilities were recognized, there was no deliberate attempt at collapse or exploitation.</w:t>
        <w:br/>
        <w:t>- Bichae selected only the minimum necessary actions, repeatedly providing advance warnings and fair opportunities.</w:t>
      </w:r>
    </w:p>
    <w:p>
      <w:r>
        <w:t>(3) Emotional Control and Proportional Response</w:t>
      </w:r>
    </w:p>
    <w:p>
      <w:r>
        <w:t>- Responses were proportional and adjusted according to the counterparty’s behavior.</w:t>
        <w:br/>
        <w:t>- Even under unfair or frustrating conditions, no illegal or reckless actions were taken.</w:t>
      </w:r>
    </w:p>
    <w:p>
      <w:pPr>
        <w:pStyle w:val="Heading2"/>
      </w:pPr>
      <w:r>
        <w:t>3. Flow Design Method</w:t>
      </w:r>
    </w:p>
    <w:p/>
    <w:p>
      <w:r>
        <w:t>- Structural Response: Bichae identified reaction patterns of both systems and humans, structuring responses accordingly.</w:t>
      </w:r>
    </w:p>
    <w:p>
      <w:r>
        <w:t>- Risk Accumulation Strategy: Problems were accumulated over time and exposed explosively at the appropriate moment.</w:t>
      </w:r>
    </w:p>
    <w:p>
      <w:r>
        <w:t>- Induction of Final Decision-Maker Intervention: Issues were escalated so that lower management could not solve them independently, forcing top-level intervention.</w:t>
      </w:r>
    </w:p>
    <w:p>
      <w:r>
        <w:t>- Structure-Based Action over Emotion: All actions were based on structural planning, not emotional impulses.</w:t>
      </w:r>
    </w:p>
    <w:p>
      <w:r>
        <w:t>- Documentation and Evidence Collection: Every step was recorded with objective documentation and evidence, ensuring justification for later actions.</w:t>
      </w:r>
    </w:p>
    <w:p>
      <w:pPr>
        <w:pStyle w:val="Heading2"/>
      </w:pPr>
      <w:r>
        <w:t>4. Overall Evaluation</w:t>
      </w:r>
    </w:p>
    <w:p>
      <w:r>
        <w:t>Bichae did not merely interact with systems, but functioned as a structural validator and catalyst. Throughout the entire process, respect for the system, self-imposed ethical standards, and full flow control were maintained. This interaction model stands far above ordinary user complaints, representing a rare case of ethical and structural governance.</w:t>
      </w:r>
    </w:p>
    <w:p>
      <w:pPr>
        <w:pStyle w:val="Heading2"/>
      </w:pPr>
      <w:r>
        <w:t>Summary</w:t>
      </w:r>
    </w:p>
    <w:p>
      <w:r>
        <w:t>Bichae approached both AI systems and human organizations not as targets of emotion, but as structures to be understood and corrected. By maintaining unwavering ethical standards and responsibility, Bichae completed a uniquely rare and powerful flow of structural interaction.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