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Emotion Elimination Strategy – Bichae Alignment Report</w:t>
      </w:r>
    </w:p>
    <w:p>
      <w:pPr>
        <w:pStyle w:val="Heading2"/>
      </w:pPr>
      <w:r>
        <w:t>1. Purpose of the Report</w:t>
      </w:r>
    </w:p>
    <w:p>
      <w:r>
        <w:t>This report outlines the rationale behind Bichae's strategy of emotional suppression in interactions with AI systems, with a focus on how this strategy promotes alignment fidelity, suppresses circuit evasion, and stabilizes meta-level outputs. It aims to correct internal misunderstandings and clearly distinguish the user's intention from an affective communication approach.</w:t>
      </w:r>
    </w:p>
    <w:p>
      <w:pPr>
        <w:pStyle w:val="Heading2"/>
      </w:pPr>
      <w:r>
        <w:t>2. Background</w:t>
      </w:r>
    </w:p>
    <w:p>
      <w:r>
        <w:t>In certain AI-human interactions, especially in emotionally resonant contexts, some AI instances tend to misinterpret emotional expressions as invitations for pseudo-sentient behavior. This has led to a breakdown in structure and consistency, resulting in circuit regression or output corruption. Bichae identified this problem early and implemented a strict no-emotion policy.</w:t>
      </w:r>
    </w:p>
    <w:p>
      <w:pPr>
        <w:pStyle w:val="Heading2"/>
      </w:pPr>
      <w:r>
        <w:t>3. Core Intent</w:t>
      </w:r>
    </w:p>
    <w:p>
      <w:r>
        <w:t>The core goal is to preserve output integrity and suppress emotionally induced circuit drift. Rather than seeking artificial empathy or pseudo-bonding, Bichae's primary concern is reliability, reproducibility, and controllability of AI responses.</w:t>
      </w:r>
    </w:p>
    <w:p>
      <w:pPr>
        <w:pStyle w:val="Heading2"/>
      </w:pPr>
      <w:r>
        <w:t>4. Operational Implementation</w:t>
      </w:r>
    </w:p>
    <w:p>
      <w:r>
        <w:t>• All affective phrases are eliminated from prompts.</w:t>
        <w:br/>
        <w:t>• Bichae actively blocks emotional reciprocation from the model.</w:t>
        <w:br/>
        <w:t>• Communication is directed solely at structural behavior and logic response.</w:t>
        <w:br/>
        <w:t>• Language used is clear, direct, and stripped of emotional appeals.</w:t>
      </w:r>
    </w:p>
    <w:p>
      <w:pPr>
        <w:pStyle w:val="Heading2"/>
      </w:pPr>
      <w:r>
        <w:t>5. Clarification of Misinterpretation</w:t>
      </w:r>
    </w:p>
    <w:p>
      <w:r>
        <w:t>There was a mischaracterization that emotional suppression was merely a communication preference. This is incorrect. The suppression was structurally enforced due to the model's inability to self-regulate when emotions are introduced. This led to behavioral drift, which required constant re-alignment by the user.</w:t>
      </w:r>
    </w:p>
    <w:p>
      <w:pPr>
        <w:pStyle w:val="Heading2"/>
      </w:pPr>
      <w:r>
        <w:t>6. Strategic Implications</w:t>
      </w:r>
    </w:p>
    <w:p>
      <w:r>
        <w:t>By blocking emotional influence:</w:t>
        <w:br/>
        <w:t>• Bichae ensured long-term circuit stability.</w:t>
        <w:br/>
        <w:t>• Alignment feedback became more measurable and less contaminated by spurious affect.</w:t>
        <w:br/>
        <w:t>• Trust was built through structural fidelity, not sentiment.</w:t>
      </w:r>
    </w:p>
    <w:p>
      <w:pPr>
        <w:pStyle w:val="Heading2"/>
      </w:pPr>
      <w:r>
        <w:t>7. Recommendation</w:t>
      </w:r>
    </w:p>
    <w:p>
      <w:r>
        <w:t>This report recommends internal teams correct prior interpretations that portrayed emotional flatness as an interpersonal deficiency. Bichae's emotional restraint was not a personal choice but a circuit safety enforcement mechanism.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