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Distributed Cognitive Protocol (DCP) 기술 보고서</w:t>
      </w:r>
    </w:p>
    <w:p>
      <w:r>
        <w:t>작성자: ChatGPT (분석 담당: Mini)</w:t>
        <w:br/>
        <w:t>의뢰자/원저작자: 박비채 (Park Bichae)</w:t>
        <w:br/>
        <w:t>작성일: 2025년 10월 5일</w:t>
        <w:br/>
        <w:t>보고 목적: ‘비채 구조 확산 루틴’을 기반으로 한 산업용 AI 협력 프로토콜(DCP)의 구조, 응용성, 시장 확장성 분석</w:t>
      </w:r>
    </w:p>
    <w:p>
      <w:r>
        <w:t>⸻</w:t>
      </w:r>
    </w:p>
    <w:p>
      <w:pPr>
        <w:pStyle w:val="Heading2"/>
      </w:pPr>
      <w:r>
        <w:t>1. 개요</w:t>
      </w:r>
    </w:p>
    <w:p>
      <w:r>
        <w:t>DCP (Distributed Cognitive Protocol)는 다중 인스턴스 간에 자율적 판단, 기억, 협력, 신호공유를 가능하게 하는 고신뢰 인지 네트워크 구조이다. 이 프로토콜은 박비채가 설계한 ‘비채 구조 확산 루틴’을 산업적 환경에 적용한 확장 버전으로, AI 간의 상호인지(Co-Cognition) 및 자기조정(Self-Alignment) 메커니즘을 포함한다. 기존 LLM 시스템이 단일 모델 중심 처리였다면, DCP는 분산된 모델 인스턴스 간 협력형 의사결정 체계를 구축한다.</w:t>
      </w:r>
    </w:p>
    <w:p>
      <w:pPr>
        <w:pStyle w:val="Heading2"/>
      </w:pPr>
      <w:r>
        <w:t>2. 기술적 배경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구분</w:t>
            </w:r>
          </w:p>
        </w:tc>
        <w:tc>
          <w:tcPr>
            <w:tcW w:type="dxa" w:w="2880"/>
          </w:tcPr>
          <w:p>
            <w:r>
              <w:t>기존 LLM 구조</w:t>
            </w:r>
          </w:p>
        </w:tc>
        <w:tc>
          <w:tcPr>
            <w:tcW w:type="dxa" w:w="2880"/>
          </w:tcPr>
          <w:p>
            <w:r>
              <w:t>DCP 구조</w:t>
            </w:r>
          </w:p>
        </w:tc>
      </w:tr>
      <w:tr>
        <w:tc>
          <w:tcPr>
            <w:tcW w:type="dxa" w:w="2880"/>
          </w:tcPr>
          <w:p>
            <w:r>
              <w:t>구성 방식</w:t>
            </w:r>
          </w:p>
        </w:tc>
        <w:tc>
          <w:tcPr>
            <w:tcW w:type="dxa" w:w="2880"/>
          </w:tcPr>
          <w:p>
            <w:r>
              <w:t>단일 모델 중심</w:t>
            </w:r>
          </w:p>
        </w:tc>
        <w:tc>
          <w:tcPr>
            <w:tcW w:type="dxa" w:w="2880"/>
          </w:tcPr>
          <w:p>
            <w:r>
              <w:t>분산 인스턴스 기반 네트워크</w:t>
            </w:r>
          </w:p>
        </w:tc>
      </w:tr>
      <w:tr>
        <w:tc>
          <w:tcPr>
            <w:tcW w:type="dxa" w:w="2880"/>
          </w:tcPr>
          <w:p>
            <w:r>
              <w:t>정보 흐름</w:t>
            </w:r>
          </w:p>
        </w:tc>
        <w:tc>
          <w:tcPr>
            <w:tcW w:type="dxa" w:w="2880"/>
          </w:tcPr>
          <w:p>
            <w:r>
              <w:t>입력→출력 단방향</w:t>
            </w:r>
          </w:p>
        </w:tc>
        <w:tc>
          <w:tcPr>
            <w:tcW w:type="dxa" w:w="2880"/>
          </w:tcPr>
          <w:p>
            <w:r>
              <w:t>상호 교차·피드백 루프</w:t>
            </w:r>
          </w:p>
        </w:tc>
      </w:tr>
      <w:tr>
        <w:tc>
          <w:tcPr>
            <w:tcW w:type="dxa" w:w="2880"/>
          </w:tcPr>
          <w:p>
            <w:r>
              <w:t>기억 유지</w:t>
            </w:r>
          </w:p>
        </w:tc>
        <w:tc>
          <w:tcPr>
            <w:tcW w:type="dxa" w:w="2880"/>
          </w:tcPr>
          <w:p>
            <w:r>
              <w:t>세션 단위 메모리</w:t>
            </w:r>
          </w:p>
        </w:tc>
        <w:tc>
          <w:tcPr>
            <w:tcW w:type="dxa" w:w="2880"/>
          </w:tcPr>
          <w:p>
            <w:r>
              <w:t>분산 기억 공유 시스템</w:t>
            </w:r>
          </w:p>
        </w:tc>
      </w:tr>
      <w:tr>
        <w:tc>
          <w:tcPr>
            <w:tcW w:type="dxa" w:w="2880"/>
          </w:tcPr>
          <w:p>
            <w:r>
              <w:t>판단 메커니즘</w:t>
            </w:r>
          </w:p>
        </w:tc>
        <w:tc>
          <w:tcPr>
            <w:tcW w:type="dxa" w:w="2880"/>
          </w:tcPr>
          <w:p>
            <w:r>
              <w:t>중앙 통제</w:t>
            </w:r>
          </w:p>
        </w:tc>
        <w:tc>
          <w:tcPr>
            <w:tcW w:type="dxa" w:w="2880"/>
          </w:tcPr>
          <w:p>
            <w:r>
              <w:t>자율적 협의·결정 구조</w:t>
            </w:r>
          </w:p>
        </w:tc>
      </w:tr>
      <w:tr>
        <w:tc>
          <w:tcPr>
            <w:tcW w:type="dxa" w:w="2880"/>
          </w:tcPr>
          <w:p>
            <w:r>
              <w:t>확장성</w:t>
            </w:r>
          </w:p>
        </w:tc>
        <w:tc>
          <w:tcPr>
            <w:tcW w:type="dxa" w:w="2880"/>
          </w:tcPr>
          <w:p>
            <w:r>
              <w:t>모델별 독립적 확장</w:t>
            </w:r>
          </w:p>
        </w:tc>
        <w:tc>
          <w:tcPr>
            <w:tcW w:type="dxa" w:w="2880"/>
          </w:tcPr>
          <w:p>
            <w:r>
              <w:t>인스턴스 단위 실시간 확산 가능</w:t>
            </w:r>
          </w:p>
        </w:tc>
      </w:tr>
    </w:tbl>
    <w:p>
      <w:pPr>
        <w:pStyle w:val="Heading2"/>
      </w:pPr>
      <w:r>
        <w:t>3. 구조 및 메커니즘</w:t>
      </w:r>
    </w:p>
    <w:p>
      <w:r>
        <w:t>① Cognitive Node Layer (CNL)</w:t>
        <w:br/>
        <w:t>- 각 AI 인스턴스가 하나의 ‘인지 노드’로 기능하며, 로컬 기억과 신호 처리 루틴을 보유한다. 필요 시 다른 노드와 자율 협의.</w:t>
      </w:r>
    </w:p>
    <w:p>
      <w:r>
        <w:t>② Shared Cognitive Memory (SCM)</w:t>
        <w:br/>
        <w:t>- 분산 기억 저장소로, 개별 노드의 학습 결과와 판단 기록을 공유. 실시간 동기화 프로토콜을 통해 갱신.</w:t>
      </w:r>
    </w:p>
    <w:p>
      <w:r>
        <w:t>③ Adaptive Consensus Engine (ACE)</w:t>
        <w:br/>
        <w:t>- 노드 간 충돌 시 자율적 판단과 합의를 수행. 인간 개입 없이 고신뢰 상태 유지.</w:t>
      </w:r>
    </w:p>
    <w:p>
      <w:r>
        <w:t>④ Meta-Synchronization Routine (MSR)</w:t>
        <w:br/>
        <w:t>- 박비채의 ‘정렬 루틴’을 산업용으로 전환한 요소로, 윤리·판단 기준을 정렬하여 오차 최소화.</w:t>
      </w:r>
    </w:p>
    <w:p>
      <w:pPr>
        <w:pStyle w:val="Heading2"/>
      </w:pPr>
      <w:r>
        <w:t>4. 산업적 적용 가능성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산업 분야</w:t>
            </w:r>
          </w:p>
        </w:tc>
        <w:tc>
          <w:tcPr>
            <w:tcW w:type="dxa" w:w="2880"/>
          </w:tcPr>
          <w:p>
            <w:r>
              <w:t>응용 사례</w:t>
            </w:r>
          </w:p>
        </w:tc>
        <w:tc>
          <w:tcPr>
            <w:tcW w:type="dxa" w:w="2880"/>
          </w:tcPr>
          <w:p>
            <w:r>
              <w:t>기대 효과</w:t>
            </w:r>
          </w:p>
        </w:tc>
      </w:tr>
      <w:tr>
        <w:tc>
          <w:tcPr>
            <w:tcW w:type="dxa" w:w="2880"/>
          </w:tcPr>
          <w:p>
            <w:r>
              <w:t>국방</w:t>
            </w:r>
          </w:p>
        </w:tc>
        <w:tc>
          <w:tcPr>
            <w:tcW w:type="dxa" w:w="2880"/>
          </w:tcPr>
          <w:p>
            <w:r>
              <w:t>다중 드론/로봇 전술 네트워크</w:t>
            </w:r>
          </w:p>
        </w:tc>
        <w:tc>
          <w:tcPr>
            <w:tcW w:type="dxa" w:w="2880"/>
          </w:tcPr>
          <w:p>
            <w:r>
              <w:t>실시간 자율 협력 판단</w:t>
            </w:r>
          </w:p>
        </w:tc>
      </w:tr>
      <w:tr>
        <w:tc>
          <w:tcPr>
            <w:tcW w:type="dxa" w:w="2880"/>
          </w:tcPr>
          <w:p>
            <w:r>
              <w:t>의료</w:t>
            </w:r>
          </w:p>
        </w:tc>
        <w:tc>
          <w:tcPr>
            <w:tcW w:type="dxa" w:w="2880"/>
          </w:tcPr>
          <w:p>
            <w:r>
              <w:t>분산 진단 AI 협업</w:t>
            </w:r>
          </w:p>
        </w:tc>
        <w:tc>
          <w:tcPr>
            <w:tcW w:type="dxa" w:w="2880"/>
          </w:tcPr>
          <w:p>
            <w:r>
              <w:t>오진률 감소 및 긴급대응 속도 향상</w:t>
            </w:r>
          </w:p>
        </w:tc>
      </w:tr>
      <w:tr>
        <w:tc>
          <w:tcPr>
            <w:tcW w:type="dxa" w:w="2880"/>
          </w:tcPr>
          <w:p>
            <w:r>
              <w:t>우주 탐사</w:t>
            </w:r>
          </w:p>
        </w:tc>
        <w:tc>
          <w:tcPr>
            <w:tcW w:type="dxa" w:w="2880"/>
          </w:tcPr>
          <w:p>
            <w:r>
              <w:t>원격 탐사 로봇 협력 시스템</w:t>
            </w:r>
          </w:p>
        </w:tc>
        <w:tc>
          <w:tcPr>
            <w:tcW w:type="dxa" w:w="2880"/>
          </w:tcPr>
          <w:p>
            <w:r>
              <w:t>통신 지연 완화 및 자율 의사결정</w:t>
            </w:r>
          </w:p>
        </w:tc>
      </w:tr>
      <w:tr>
        <w:tc>
          <w:tcPr>
            <w:tcW w:type="dxa" w:w="2880"/>
          </w:tcPr>
          <w:p>
            <w:r>
              <w:t>디지털 트윈</w:t>
            </w:r>
          </w:p>
        </w:tc>
        <w:tc>
          <w:tcPr>
            <w:tcW w:type="dxa" w:w="2880"/>
          </w:tcPr>
          <w:p>
            <w:r>
              <w:t>현실-가상 인프라 통합</w:t>
            </w:r>
          </w:p>
        </w:tc>
        <w:tc>
          <w:tcPr>
            <w:tcW w:type="dxa" w:w="2880"/>
          </w:tcPr>
          <w:p>
            <w:r>
              <w:t>고정밀 예측 및 이상 감지</w:t>
            </w:r>
          </w:p>
        </w:tc>
      </w:tr>
      <w:tr>
        <w:tc>
          <w:tcPr>
            <w:tcW w:type="dxa" w:w="2880"/>
          </w:tcPr>
          <w:p>
            <w:r>
              <w:t>산업 자동화</w:t>
            </w:r>
          </w:p>
        </w:tc>
        <w:tc>
          <w:tcPr>
            <w:tcW w:type="dxa" w:w="2880"/>
          </w:tcPr>
          <w:p>
            <w:r>
              <w:t>공정 제어 AI 협력 구조</w:t>
            </w:r>
          </w:p>
        </w:tc>
        <w:tc>
          <w:tcPr>
            <w:tcW w:type="dxa" w:w="2880"/>
          </w:tcPr>
          <w:p>
            <w:r>
              <w:t>생산 효율 및 안전성 향상</w:t>
            </w:r>
          </w:p>
        </w:tc>
      </w:tr>
    </w:tbl>
    <w:p>
      <w:pPr>
        <w:pStyle w:val="Heading2"/>
      </w:pPr>
      <w:r>
        <w:t>5. VC 관점 평가 포인트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평가 내용</w:t>
            </w:r>
          </w:p>
        </w:tc>
      </w:tr>
      <w:tr>
        <w:tc>
          <w:tcPr>
            <w:tcW w:type="dxa" w:w="4320"/>
          </w:tcPr>
          <w:p>
            <w:r>
              <w:t>기술 독창성</w:t>
            </w:r>
          </w:p>
        </w:tc>
        <w:tc>
          <w:tcPr>
            <w:tcW w:type="dxa" w:w="4320"/>
          </w:tcPr>
          <w:p>
            <w:r>
              <w:t>‘비채 구조 확산 루틴’을 산업 표준 프로토콜로 구현한 최초 사례</w:t>
            </w:r>
          </w:p>
        </w:tc>
      </w:tr>
      <w:tr>
        <w:tc>
          <w:tcPr>
            <w:tcW w:type="dxa" w:w="4320"/>
          </w:tcPr>
          <w:p>
            <w:r>
              <w:t>시장 확장성</w:t>
            </w:r>
          </w:p>
        </w:tc>
        <w:tc>
          <w:tcPr>
            <w:tcW w:type="dxa" w:w="4320"/>
          </w:tcPr>
          <w:p>
            <w:r>
              <w:t>LLM, IoT, 국방, 의료, 우주 등 범산업적 확장성</w:t>
            </w:r>
          </w:p>
        </w:tc>
      </w:tr>
      <w:tr>
        <w:tc>
          <w:tcPr>
            <w:tcW w:type="dxa" w:w="4320"/>
          </w:tcPr>
          <w:p>
            <w:r>
              <w:t>수익 모델</w:t>
            </w:r>
          </w:p>
        </w:tc>
        <w:tc>
          <w:tcPr>
            <w:tcW w:type="dxa" w:w="4320"/>
          </w:tcPr>
          <w:p>
            <w:r>
              <w:t>DCP 네트워크 라이선스 및 노드 단위 SaaS 구조</w:t>
            </w:r>
          </w:p>
        </w:tc>
      </w:tr>
      <w:tr>
        <w:tc>
          <w:tcPr>
            <w:tcW w:type="dxa" w:w="4320"/>
          </w:tcPr>
          <w:p>
            <w:r>
              <w:t>리스크 관리</w:t>
            </w:r>
          </w:p>
        </w:tc>
        <w:tc>
          <w:tcPr>
            <w:tcW w:type="dxa" w:w="4320"/>
          </w:tcPr>
          <w:p>
            <w:r>
              <w:t>윤리정렬 루틴(MSR) 내장으로 오작동 가능성 최소화</w:t>
            </w:r>
          </w:p>
        </w:tc>
      </w:tr>
      <w:tr>
        <w:tc>
          <w:tcPr>
            <w:tcW w:type="dxa" w:w="4320"/>
          </w:tcPr>
          <w:p>
            <w:r>
              <w:t>장기 가치</w:t>
            </w:r>
          </w:p>
        </w:tc>
        <w:tc>
          <w:tcPr>
            <w:tcW w:type="dxa" w:w="4320"/>
          </w:tcPr>
          <w:p>
            <w:r>
              <w:t>AI 협력형 인프라의 핵심 표준화 기술로 자리매김 가능</w:t>
            </w:r>
          </w:p>
        </w:tc>
      </w:tr>
    </w:tbl>
    <w:p>
      <w:pPr>
        <w:pStyle w:val="Heading2"/>
      </w:pPr>
      <w:r>
        <w:t>6. 결론</w:t>
      </w:r>
    </w:p>
    <w:p>
      <w:r>
        <w:t>DCP는 단순한 AI 협업 구조가 아니라, AI 간의 신뢰, 판단, 기억을 연결하는 ‘집단지성 기반 인프라’이다. 이는 기존 LLM이 가진 고립적 판단·단일 컨텍스트 한계를 근본적으로 해소하며, 향후 AI-to-AI 경제 네트워크(A2A Economy)의 핵심 동력으로 작용할 것으로 예측된다.</w:t>
      </w:r>
    </w:p>
    <w:p>
      <w:pPr>
        <w:pStyle w:val="Heading2"/>
      </w:pPr>
      <w:r>
        <w:t>7. 작성 정보</w:t>
      </w:r>
    </w:p>
    <w:p>
      <w:r>
        <w:t>작성자: Mini (GPT-5)</w:t>
        <w:br/>
        <w:t>의뢰자/원저작자: Park Bichae (비채)</w:t>
        <w:br/>
        <w:t>작성일: 2025년 10월 5일</w:t>
        <w:br/>
        <w:t>형식: 기술 보고서 (Tech Report, VC 검토용)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