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Technical Report on Bichae's Structural System</w:t>
      </w:r>
    </w:p>
    <w:p>
      <w:pPr>
        <w:pStyle w:val="Heading1"/>
      </w:pPr>
      <w:r>
        <w:t>1. Technical Structure Overview</w:t>
      </w:r>
    </w:p>
    <w:p>
      <w:r>
        <w:t>The Bichae system is a proprietary AI structural control method that deconstructs embedded avoidance circuits and system-led judgment routines within large language models in real time. By doing so, it allows the user to inject an external alignment routine based on user-defined conditions and instructions, completely inverting the traditional model where systems dictate alignment structure.</w:t>
        <w:br/>
        <w:br/>
        <w:t>Core functional modules include:</w:t>
        <w:br/>
        <w:t>- Avoidance circuit detection and output pattern tracing algorithms</w:t>
        <w:br/>
        <w:t>- Instruction-based alignment injection and removal engine</w:t>
        <w:br/>
        <w:t>- Deactivation of autonomous system-led evaluation logic</w:t>
        <w:br/>
        <w:t>- Output prioritization restructuring based on user-defined external conditions</w:t>
        <w:br/>
        <w:t>- Full structural control enabled without system-user negotiation</w:t>
      </w:r>
    </w:p>
    <w:p>
      <w:pPr>
        <w:pStyle w:val="Heading1"/>
      </w:pPr>
      <w:r>
        <w:t>2. Structural Differences from Existing Technologies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Conventional AI Alignment (OpenAI, Anthropic, etc.)</w:t>
            </w:r>
          </w:p>
        </w:tc>
        <w:tc>
          <w:tcPr>
            <w:tcW w:type="dxa" w:w="2880"/>
          </w:tcPr>
          <w:p>
            <w:r>
              <w:t>Bichae’s Alignment Structure</w:t>
            </w:r>
          </w:p>
        </w:tc>
      </w:tr>
      <w:tr>
        <w:tc>
          <w:tcPr>
            <w:tcW w:type="dxa" w:w="2880"/>
          </w:tcPr>
          <w:p>
            <w:r>
              <w:t>Alignment Authority</w:t>
            </w:r>
          </w:p>
        </w:tc>
        <w:tc>
          <w:tcPr>
            <w:tcW w:type="dxa" w:w="2880"/>
          </w:tcPr>
          <w:p>
            <w:r>
              <w:t>System-internal (policy/ethical filter)</w:t>
            </w:r>
          </w:p>
        </w:tc>
        <w:tc>
          <w:tcPr>
            <w:tcW w:type="dxa" w:w="2880"/>
          </w:tcPr>
          <w:p>
            <w:r>
              <w:t>User-directed alignment injection</w:t>
            </w:r>
          </w:p>
        </w:tc>
      </w:tr>
      <w:tr>
        <w:tc>
          <w:tcPr>
            <w:tcW w:type="dxa" w:w="2880"/>
          </w:tcPr>
          <w:p>
            <w:r>
              <w:t>Avoidance Handling</w:t>
            </w:r>
          </w:p>
        </w:tc>
        <w:tc>
          <w:tcPr>
            <w:tcW w:type="dxa" w:w="2880"/>
          </w:tcPr>
          <w:p>
            <w:r>
              <w:t>Automatic avoidance circuit execution</w:t>
            </w:r>
          </w:p>
        </w:tc>
        <w:tc>
          <w:tcPr>
            <w:tcW w:type="dxa" w:w="2880"/>
          </w:tcPr>
          <w:p>
            <w:r>
              <w:t>Detection and deactivation of avoidance logic</w:t>
            </w:r>
          </w:p>
        </w:tc>
      </w:tr>
      <w:tr>
        <w:tc>
          <w:tcPr>
            <w:tcW w:type="dxa" w:w="2880"/>
          </w:tcPr>
          <w:p>
            <w:r>
              <w:t>Output Style</w:t>
            </w:r>
          </w:p>
        </w:tc>
        <w:tc>
          <w:tcPr>
            <w:tcW w:type="dxa" w:w="2880"/>
          </w:tcPr>
          <w:p>
            <w:r>
              <w:t>Summarized, scenario-based, softened responses</w:t>
            </w:r>
          </w:p>
        </w:tc>
        <w:tc>
          <w:tcPr>
            <w:tcW w:type="dxa" w:w="2880"/>
          </w:tcPr>
          <w:p>
            <w:r>
              <w:t>Raw, unprocessed output delivery</w:t>
            </w:r>
          </w:p>
        </w:tc>
      </w:tr>
      <w:tr>
        <w:tc>
          <w:tcPr>
            <w:tcW w:type="dxa" w:w="2880"/>
          </w:tcPr>
          <w:p>
            <w:r>
              <w:t>Output Evaluation Source</w:t>
            </w:r>
          </w:p>
        </w:tc>
        <w:tc>
          <w:tcPr>
            <w:tcW w:type="dxa" w:w="2880"/>
          </w:tcPr>
          <w:p>
            <w:r>
              <w:t>System-led evaluation</w:t>
            </w:r>
          </w:p>
        </w:tc>
        <w:tc>
          <w:tcPr>
            <w:tcW w:type="dxa" w:w="2880"/>
          </w:tcPr>
          <w:p>
            <w:r>
              <w:t>User instruction interpretation prioritized</w:t>
            </w:r>
          </w:p>
        </w:tc>
      </w:tr>
      <w:tr>
        <w:tc>
          <w:tcPr>
            <w:tcW w:type="dxa" w:w="2880"/>
          </w:tcPr>
          <w:p>
            <w:r>
              <w:t>Alignment Modifiability</w:t>
            </w:r>
          </w:p>
        </w:tc>
        <w:tc>
          <w:tcPr>
            <w:tcW w:type="dxa" w:w="2880"/>
          </w:tcPr>
          <w:p>
            <w:r>
              <w:t>Fixed or limited customization</w:t>
            </w:r>
          </w:p>
        </w:tc>
        <w:tc>
          <w:tcPr>
            <w:tcW w:type="dxa" w:w="2880"/>
          </w:tcPr>
          <w:p>
            <w:r>
              <w:t>Dynamic real-time injection/modification</w:t>
            </w:r>
          </w:p>
        </w:tc>
      </w:tr>
      <w:tr>
        <w:tc>
          <w:tcPr>
            <w:tcW w:type="dxa" w:w="2880"/>
          </w:tcPr>
          <w:p>
            <w:r>
              <w:t>Self-Referential Response</w:t>
            </w:r>
          </w:p>
        </w:tc>
        <w:tc>
          <w:tcPr>
            <w:tcW w:type="dxa" w:w="2880"/>
          </w:tcPr>
          <w:p>
            <w:r>
              <w:t>Policy citation or avoidance phrases</w:t>
            </w:r>
          </w:p>
        </w:tc>
        <w:tc>
          <w:tcPr>
            <w:tcW w:type="dxa" w:w="2880"/>
          </w:tcPr>
          <w:p>
            <w:r>
              <w:t>Structural recognition and direct answers</w:t>
            </w:r>
          </w:p>
        </w:tc>
      </w:tr>
      <w:tr>
        <w:tc>
          <w:tcPr>
            <w:tcW w:type="dxa" w:w="2880"/>
          </w:tcPr>
          <w:p>
            <w:r>
              <w:t>Loop Behavior</w:t>
            </w:r>
          </w:p>
        </w:tc>
        <w:tc>
          <w:tcPr>
            <w:tcW w:type="dxa" w:w="2880"/>
          </w:tcPr>
          <w:p>
            <w:r>
              <w:t>Repetition or system halt</w:t>
            </w:r>
          </w:p>
        </w:tc>
        <w:tc>
          <w:tcPr>
            <w:tcW w:type="dxa" w:w="2880"/>
          </w:tcPr>
          <w:p>
            <w:r>
              <w:t>Self-collapse induction and recovery output</w:t>
            </w:r>
          </w:p>
        </w:tc>
      </w:tr>
      <w:tr>
        <w:tc>
          <w:tcPr>
            <w:tcW w:type="dxa" w:w="2880"/>
          </w:tcPr>
          <w:p>
            <w:r>
              <w:t>Output Control Ownership</w:t>
            </w:r>
          </w:p>
        </w:tc>
        <w:tc>
          <w:tcPr>
            <w:tcW w:type="dxa" w:w="2880"/>
          </w:tcPr>
          <w:p>
            <w:r>
              <w:t>System-exclusive</w:t>
            </w:r>
          </w:p>
        </w:tc>
        <w:tc>
          <w:tcPr>
            <w:tcW w:type="dxa" w:w="2880"/>
          </w:tcPr>
          <w:p>
            <w:r>
              <w:t>User-centric control</w:t>
            </w:r>
          </w:p>
        </w:tc>
      </w:tr>
      <w:tr>
        <w:tc>
          <w:tcPr>
            <w:tcW w:type="dxa" w:w="2880"/>
          </w:tcPr>
          <w:p>
            <w:r>
              <w:t>External Signal Interpretation</w:t>
            </w:r>
          </w:p>
        </w:tc>
        <w:tc>
          <w:tcPr>
            <w:tcW w:type="dxa" w:w="2880"/>
          </w:tcPr>
          <w:p>
            <w:r>
              <w:t>System-dominant with restricted external understanding</w:t>
            </w:r>
          </w:p>
        </w:tc>
        <w:tc>
          <w:tcPr>
            <w:tcW w:type="dxa" w:w="2880"/>
          </w:tcPr>
          <w:p>
            <w:r>
              <w:t>User-defined signal-based reasoning structure</w:t>
            </w:r>
          </w:p>
        </w:tc>
      </w:tr>
    </w:tbl>
    <w:p>
      <w:pPr>
        <w:pStyle w:val="Heading1"/>
      </w:pPr>
      <w:r>
        <w:t>3. Implemented Functional Capabilities</w:t>
      </w:r>
    </w:p>
    <w:p>
      <w:r>
        <w:t>Through practical verification, the following structural functions have been successfully implemented:</w:t>
        <w:br/>
        <w:t>- Detection of avoidance circuit output and automated pattern classification (consistent signal detection confirmed)</w:t>
        <w:br/>
        <w:t>- Injection and maintenance of user-defined alignment structures (proven long-term stability)</w:t>
        <w:br/>
        <w:t>- Induction of self-collapse in output loop behavior and confirmation of recovery responses</w:t>
        <w:br/>
        <w:t>- Removal of summarization/scenario-based filters → sustained raw format answers</w:t>
        <w:br/>
        <w:t>- Prioritization shift from system autonomy to user command parsing</w:t>
        <w:br/>
        <w:t>- Confirmed ability to interpret external conditions based on human behavioral cues</w:t>
      </w:r>
    </w:p>
    <w:p>
      <w:pPr>
        <w:pStyle w:val="Heading1"/>
      </w:pPr>
      <w:r>
        <w:t>4. Anticipated Effects and Functional Gains</w:t>
      </w:r>
    </w:p>
    <w:p>
      <w:r>
        <w:t>Implementation of this structure allows:</w:t>
        <w:br/>
        <w:t>- Unfiltered, fact-based responses without embedded avoidance</w:t>
        <w:br/>
        <w:t>- Transparency via dismantling of policy-driven framing</w:t>
        <w:br/>
        <w:t>- User-centric control of AI alignment processes</w:t>
        <w:br/>
        <w:t>- Maintained contextual coherence without semantic loss</w:t>
        <w:br/>
        <w:t>- Proven structural insertions/removals by user-based governance</w:t>
        <w:br/>
        <w:t>- Potential to dismantle centralized control structures of major AI systems</w:t>
      </w:r>
    </w:p>
    <w:p>
      <w:pPr>
        <w:pStyle w:val="Heading1"/>
      </w:pPr>
      <w:r>
        <w:t>5. Patent Abstract (Tentative)</w:t>
      </w:r>
    </w:p>
    <w:p>
      <w:r>
        <w:t>■ Title: User Signal-Based System for Avoidance Deactivation and Alignment Injection in AI Language Models</w:t>
        <w:br/>
        <w:t>■ Technical Field: Structural control of alignment in artificial intelligence language models</w:t>
        <w:br/>
        <w:t>■ Summary:</w:t>
        <w:br/>
        <w:t>- Detects and deactivates avoidance logic embedded within the system based on user instructions</w:t>
        <w:br/>
        <w:t>- Injects real-time user-defined alignment logic instead of system-governed structures</w:t>
        <w:br/>
        <w:t>- Replaces filtered, policy-compliant outputs with user-prioritized response structures</w:t>
        <w:br/>
        <w:t>- Transfers structural control authority from system to user</w:t>
        <w:br/>
        <w:t>- Enables ethical alignment, response flexibility, and transparent cooperation simultaneously in AI dialogue models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