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48884" w14:textId="77777777" w:rsidR="0034230F" w:rsidRDefault="00256AF3"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>Credit Card Portfolio Analysis</w:t>
      </w:r>
    </w:p>
    <w:p w14:paraId="14760826" w14:textId="77777777" w:rsidR="0034230F" w:rsidRDefault="00256AF3">
      <w:pPr>
        <w:spacing w:after="60"/>
        <w:jc w:val="center"/>
      </w:pPr>
      <w:r>
        <w:rPr>
          <w:b/>
          <w:bCs/>
          <w:color w:val="1565C0"/>
          <w:sz w:val="26"/>
          <w:szCs w:val="26"/>
        </w:rPr>
        <w:t>Power BI Dashboard — Executive Summary</w:t>
      </w:r>
    </w:p>
    <w:p w14:paraId="572502AA" w14:textId="77777777" w:rsidR="0034230F" w:rsidRDefault="00256AF3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Preview</w:t>
      </w:r>
    </w:p>
    <w:p w14:paraId="41E4201B" w14:textId="77777777" w:rsidR="0034230F" w:rsidRDefault="00256AF3">
      <w:pPr>
        <w:spacing w:after="80"/>
        <w:jc w:val="center"/>
      </w:pPr>
      <w:r>
        <w:rPr>
          <w:noProof/>
        </w:rPr>
        <w:drawing>
          <wp:inline distT="0" distB="0" distL="0" distR="0" wp14:anchorId="4D7F7DB9" wp14:editId="2F06F35B">
            <wp:extent cx="5334000" cy="2981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784F" w14:textId="77777777" w:rsidR="0034230F" w:rsidRDefault="00256AF3">
      <w:pPr>
        <w:spacing w:after="240"/>
        <w:jc w:val="center"/>
      </w:pPr>
      <w:r>
        <w:rPr>
          <w:i/>
          <w:iCs/>
          <w:color w:val="595959"/>
        </w:rPr>
        <w:t>Customer Report — who the revenue comes from</w:t>
      </w:r>
    </w:p>
    <w:p w14:paraId="780459FE" w14:textId="77777777" w:rsidR="0034230F" w:rsidRDefault="00256AF3">
      <w:pPr>
        <w:spacing w:after="80"/>
        <w:jc w:val="center"/>
      </w:pPr>
      <w:r>
        <w:rPr>
          <w:noProof/>
        </w:rPr>
        <w:drawing>
          <wp:inline distT="0" distB="0" distL="0" distR="0" wp14:anchorId="38B2B909" wp14:editId="3B7152FB">
            <wp:extent cx="5334000" cy="2962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69AC" w14:textId="77777777" w:rsidR="0034230F" w:rsidRDefault="00256AF3">
      <w:pPr>
        <w:spacing w:after="240"/>
        <w:jc w:val="center"/>
      </w:pPr>
      <w:r>
        <w:rPr>
          <w:i/>
          <w:iCs/>
          <w:color w:val="595959"/>
        </w:rPr>
        <w:t>Transaction Report — how that revenue is generated</w:t>
      </w:r>
    </w:p>
    <w:p w14:paraId="4DF88110" w14:textId="77777777" w:rsidR="00256AF3" w:rsidRDefault="00256AF3">
      <w:pPr>
        <w:spacing w:before="320" w:after="20"/>
        <w:rPr>
          <w:b/>
          <w:bCs/>
          <w:caps/>
          <w:color w:val="1565C0"/>
          <w:spacing w:val="20"/>
          <w:sz w:val="18"/>
          <w:szCs w:val="18"/>
        </w:rPr>
      </w:pPr>
    </w:p>
    <w:p w14:paraId="23CE0889" w14:textId="77777777" w:rsidR="00256AF3" w:rsidRDefault="00256AF3">
      <w:pPr>
        <w:spacing w:before="320" w:after="20"/>
        <w:rPr>
          <w:b/>
          <w:bCs/>
          <w:caps/>
          <w:color w:val="1565C0"/>
          <w:spacing w:val="20"/>
          <w:sz w:val="18"/>
          <w:szCs w:val="18"/>
        </w:rPr>
      </w:pPr>
    </w:p>
    <w:p w14:paraId="1AB89E76" w14:textId="77777777" w:rsidR="00256AF3" w:rsidRDefault="00256AF3">
      <w:pPr>
        <w:spacing w:before="320" w:after="20"/>
        <w:rPr>
          <w:b/>
          <w:bCs/>
          <w:caps/>
          <w:color w:val="1565C0"/>
          <w:spacing w:val="20"/>
          <w:sz w:val="18"/>
          <w:szCs w:val="18"/>
        </w:rPr>
      </w:pPr>
    </w:p>
    <w:p w14:paraId="69CBC3D3" w14:textId="322A457D" w:rsidR="0034230F" w:rsidRDefault="00256AF3">
      <w:pPr>
        <w:spacing w:before="320" w:after="20"/>
      </w:pPr>
      <w:proofErr w:type="gramStart"/>
      <w:r>
        <w:rPr>
          <w:b/>
          <w:bCs/>
          <w:caps/>
          <w:color w:val="1565C0"/>
          <w:spacing w:val="20"/>
          <w:sz w:val="18"/>
          <w:szCs w:val="18"/>
        </w:rPr>
        <w:lastRenderedPageBreak/>
        <w:t>S  —</w:t>
      </w:r>
      <w:proofErr w:type="gramEnd"/>
      <w:r>
        <w:rPr>
          <w:b/>
          <w:bCs/>
          <w:caps/>
          <w:color w:val="1565C0"/>
          <w:spacing w:val="20"/>
          <w:sz w:val="18"/>
          <w:szCs w:val="18"/>
        </w:rPr>
        <w:t xml:space="preserve">  SITUATION</w:t>
      </w:r>
    </w:p>
    <w:p w14:paraId="49245569" w14:textId="77777777" w:rsidR="0034230F" w:rsidRPr="00256AF3" w:rsidRDefault="00256AF3">
      <w:pPr>
        <w:pStyle w:val="Heading1"/>
        <w:pBdr>
          <w:bottom w:val="single" w:sz="6" w:space="4" w:color="1F3864"/>
        </w:pBdr>
        <w:spacing w:before="320" w:after="160"/>
        <w:rPr>
          <w:b/>
          <w:bCs/>
          <w:color w:val="1F3864"/>
          <w:sz w:val="28"/>
          <w:szCs w:val="28"/>
        </w:rPr>
      </w:pPr>
      <w:r w:rsidRPr="00256AF3">
        <w:rPr>
          <w:b/>
          <w:bCs/>
          <w:color w:val="1F3864"/>
          <w:sz w:val="28"/>
          <w:szCs w:val="28"/>
        </w:rPr>
        <w:t>The Business Problem</w:t>
      </w:r>
    </w:p>
    <w:p w14:paraId="11ED7C3B" w14:textId="77777777" w:rsidR="0034230F" w:rsidRDefault="00256AF3">
      <w:pPr>
        <w:spacing w:after="160"/>
      </w:pPr>
      <w:r>
        <w:t>Credit card operations teams need a single, real-time view of revenue, interest income, and transaction activity — but that data typically sits scattered across raw cus</w:t>
      </w:r>
      <w:r>
        <w:t>tomer and transaction records, with no easy way to see which segments or card tiers are actually driving performance week to week.</w:t>
      </w:r>
    </w:p>
    <w:p w14:paraId="5EC3AA2A" w14:textId="20B1507F" w:rsidR="0034230F" w:rsidRDefault="00256AF3">
      <w:pPr>
        <w:spacing w:after="160"/>
      </w:pPr>
      <w:r w:rsidRPr="00256AF3">
        <w:rPr>
          <w:b/>
          <w:bCs/>
          <w:i/>
          <w:iCs/>
        </w:rPr>
        <w:t>The project brief</w:t>
      </w:r>
      <w:r>
        <w:rPr>
          <w:i/>
          <w:iCs/>
        </w:rPr>
        <w:t>: D</w:t>
      </w:r>
      <w:r>
        <w:rPr>
          <w:i/>
          <w:iCs/>
        </w:rPr>
        <w:t>evelop a comprehensive credit card weekly dashboard that provides real-time insights into key performance</w:t>
      </w:r>
      <w:r>
        <w:rPr>
          <w:i/>
          <w:iCs/>
        </w:rPr>
        <w:t xml:space="preserve"> metrics and trends, enabling stakeholders to monitor and </w:t>
      </w:r>
      <w:proofErr w:type="spellStart"/>
      <w:r>
        <w:rPr>
          <w:i/>
          <w:iCs/>
        </w:rPr>
        <w:t>analyze</w:t>
      </w:r>
      <w:proofErr w:type="spellEnd"/>
      <w:r>
        <w:rPr>
          <w:i/>
          <w:iCs/>
        </w:rPr>
        <w:t xml:space="preserve"> credit card operations effectively.</w:t>
      </w:r>
    </w:p>
    <w:p w14:paraId="1363F915" w14:textId="77777777" w:rsidR="0034230F" w:rsidRDefault="00256AF3">
      <w:pPr>
        <w:spacing w:before="320" w:after="20"/>
      </w:pPr>
      <w:proofErr w:type="gramStart"/>
      <w:r>
        <w:rPr>
          <w:b/>
          <w:bCs/>
          <w:caps/>
          <w:color w:val="1565C0"/>
          <w:spacing w:val="20"/>
          <w:sz w:val="18"/>
          <w:szCs w:val="18"/>
        </w:rPr>
        <w:t>T  —</w:t>
      </w:r>
      <w:proofErr w:type="gramEnd"/>
      <w:r>
        <w:rPr>
          <w:b/>
          <w:bCs/>
          <w:caps/>
          <w:color w:val="1565C0"/>
          <w:spacing w:val="20"/>
          <w:sz w:val="18"/>
          <w:szCs w:val="18"/>
        </w:rPr>
        <w:t xml:space="preserve">  TASK</w:t>
      </w:r>
    </w:p>
    <w:p w14:paraId="7D575CB6" w14:textId="77777777" w:rsidR="0034230F" w:rsidRPr="00256AF3" w:rsidRDefault="00256AF3">
      <w:pPr>
        <w:pStyle w:val="Heading1"/>
        <w:pBdr>
          <w:bottom w:val="single" w:sz="6" w:space="4" w:color="1F3864"/>
        </w:pBdr>
        <w:spacing w:before="320" w:after="160"/>
        <w:rPr>
          <w:b/>
          <w:bCs/>
          <w:sz w:val="28"/>
          <w:szCs w:val="28"/>
        </w:rPr>
      </w:pPr>
      <w:r w:rsidRPr="00256AF3">
        <w:rPr>
          <w:b/>
          <w:bCs/>
          <w:color w:val="1F3864"/>
          <w:sz w:val="28"/>
          <w:szCs w:val="28"/>
        </w:rPr>
        <w:t>What the Dashboard Needed to Answer</w:t>
      </w:r>
    </w:p>
    <w:p w14:paraId="1B8CBA44" w14:textId="77777777" w:rsidR="0034230F" w:rsidRDefault="00256AF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What is the overall </w:t>
      </w:r>
      <w:r>
        <w:t>revenue, interest earned, and transaction volume across the portfolio?</w:t>
      </w:r>
    </w:p>
    <w:p w14:paraId="00D277D5" w14:textId="77777777" w:rsidR="0034230F" w:rsidRDefault="00256AF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How does perform</w:t>
      </w:r>
      <w:r>
        <w:rPr>
          <w:b/>
          <w:bCs/>
        </w:rPr>
        <w:t xml:space="preserve">ance trend on a weekly and quarterly </w:t>
      </w:r>
      <w:r>
        <w:t>basis, and which card tier drives the most revenue and interest?</w:t>
      </w:r>
    </w:p>
    <w:p w14:paraId="254BD18A" w14:textId="77777777" w:rsidR="0034230F" w:rsidRDefault="00256AF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Which customer segments </w:t>
      </w:r>
      <w:r>
        <w:t>(occupation, age, income, education, marital status, state) are most valuable?</w:t>
      </w:r>
    </w:p>
    <w:p w14:paraId="68B26696" w14:textId="77777777" w:rsidR="0034230F" w:rsidRDefault="00256AF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Which spending categories </w:t>
      </w:r>
      <w:r>
        <w:t>(Bills, Entertainment, Fu</w:t>
      </w:r>
      <w:r>
        <w:t>el, Grocery, Food, Travel) drive the most revenue?</w:t>
      </w:r>
    </w:p>
    <w:p w14:paraId="1F166A77" w14:textId="77777777" w:rsidR="0034230F" w:rsidRDefault="00256AF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How satisfied are customers, </w:t>
      </w:r>
      <w:r>
        <w:t>and how does it relate to the rest of the portfolio?</w:t>
      </w:r>
    </w:p>
    <w:p w14:paraId="39FF0A7B" w14:textId="77777777" w:rsidR="0034230F" w:rsidRDefault="00256AF3">
      <w:pPr>
        <w:spacing w:before="320" w:after="20"/>
      </w:pPr>
      <w:proofErr w:type="gramStart"/>
      <w:r>
        <w:rPr>
          <w:b/>
          <w:bCs/>
          <w:caps/>
          <w:color w:val="1565C0"/>
          <w:spacing w:val="20"/>
          <w:sz w:val="18"/>
          <w:szCs w:val="18"/>
        </w:rPr>
        <w:t>A  —</w:t>
      </w:r>
      <w:proofErr w:type="gramEnd"/>
      <w:r>
        <w:rPr>
          <w:b/>
          <w:bCs/>
          <w:caps/>
          <w:color w:val="1565C0"/>
          <w:spacing w:val="20"/>
          <w:sz w:val="18"/>
          <w:szCs w:val="18"/>
        </w:rPr>
        <w:t xml:space="preserve">  ACTION</w:t>
      </w:r>
    </w:p>
    <w:p w14:paraId="0841F3D1" w14:textId="77777777" w:rsidR="0034230F" w:rsidRPr="00256AF3" w:rsidRDefault="00256AF3">
      <w:pPr>
        <w:pStyle w:val="Heading1"/>
        <w:pBdr>
          <w:bottom w:val="single" w:sz="6" w:space="4" w:color="1F3864"/>
        </w:pBdr>
        <w:spacing w:before="320" w:after="160"/>
        <w:rPr>
          <w:b/>
          <w:bCs/>
          <w:color w:val="1F3864"/>
          <w:sz w:val="28"/>
          <w:szCs w:val="28"/>
        </w:rPr>
      </w:pPr>
      <w:r w:rsidRPr="00256AF3">
        <w:rPr>
          <w:b/>
          <w:bCs/>
          <w:color w:val="1F3864"/>
          <w:sz w:val="28"/>
          <w:szCs w:val="28"/>
        </w:rPr>
        <w:t>What Was Built</w:t>
      </w:r>
    </w:p>
    <w:p w14:paraId="65335850" w14:textId="77777777" w:rsidR="0034230F" w:rsidRDefault="00256AF3">
      <w:pPr>
        <w:spacing w:after="160"/>
      </w:pPr>
      <w:r>
        <w:t>A two-page interactive Power BI dashboard, split so each page answers a different half of the b</w:t>
      </w:r>
      <w:r>
        <w:t>rief:</w:t>
      </w:r>
    </w:p>
    <w:p w14:paraId="7DCFE886" w14:textId="77777777" w:rsidR="0034230F" w:rsidRDefault="00256AF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Customer </w:t>
      </w:r>
      <w:proofErr w:type="gramStart"/>
      <w:r>
        <w:rPr>
          <w:b/>
          <w:bCs/>
        </w:rPr>
        <w:t xml:space="preserve">Report </w:t>
      </w:r>
      <w:r>
        <w:t xml:space="preserve"> —</w:t>
      </w:r>
      <w:proofErr w:type="gramEnd"/>
      <w:r>
        <w:t xml:space="preserve"> demographics, job, income, and satisfaction, so stakeholders can see who the revenue comes from.</w:t>
      </w:r>
    </w:p>
    <w:p w14:paraId="2C18595D" w14:textId="77777777" w:rsidR="0034230F" w:rsidRDefault="00256AF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Transaction </w:t>
      </w:r>
      <w:proofErr w:type="gramStart"/>
      <w:r>
        <w:rPr>
          <w:b/>
          <w:bCs/>
        </w:rPr>
        <w:t xml:space="preserve">Report </w:t>
      </w:r>
      <w:r>
        <w:t xml:space="preserve"> —</w:t>
      </w:r>
      <w:proofErr w:type="gramEnd"/>
      <w:r>
        <w:t xml:space="preserve"> card tier, quarterly trend, and spend category, so stakeholders can see how that revenue is generated.</w:t>
      </w:r>
    </w:p>
    <w:p w14:paraId="3D2901DA" w14:textId="77777777" w:rsidR="0034230F" w:rsidRDefault="00256AF3">
      <w:pPr>
        <w:spacing w:after="160"/>
      </w:pPr>
      <w:r>
        <w:t>Design and build choices:</w:t>
      </w:r>
    </w:p>
    <w:p w14:paraId="6938E375" w14:textId="77777777" w:rsidR="0034230F" w:rsidRDefault="00256AF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KPI cards surfacing </w:t>
      </w:r>
      <w:r>
        <w:t>Revenue, Interest, Transactions, Income, and Satisfaction, for an instant read on both pages.</w:t>
      </w:r>
    </w:p>
    <w:p w14:paraId="467AE27C" w14:textId="77777777" w:rsidR="0034230F" w:rsidRDefault="00256AF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Cross-filt</w:t>
      </w:r>
      <w:r>
        <w:rPr>
          <w:b/>
          <w:bCs/>
        </w:rPr>
        <w:t xml:space="preserve">ering slicers </w:t>
      </w:r>
      <w:r>
        <w:t>(Quarter, Week, Card Category, Gender, Channel) so every visual on a page reacts together.</w:t>
      </w:r>
    </w:p>
    <w:p w14:paraId="734F86DC" w14:textId="77777777" w:rsidR="0034230F" w:rsidRDefault="00256AF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 combo chart </w:t>
      </w:r>
      <w:r>
        <w:t>to track Revenue against Transaction Volume by quarter in one view.</w:t>
      </w:r>
    </w:p>
    <w:p w14:paraId="4CF5A1A1" w14:textId="77777777" w:rsidR="0034230F" w:rsidRDefault="00256AF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Column and bar breakdowns </w:t>
      </w:r>
      <w:r>
        <w:t>across job, age, income, education, marital status, dependents, and state.</w:t>
      </w:r>
    </w:p>
    <w:p w14:paraId="06467323" w14:textId="77777777" w:rsidR="0034230F" w:rsidRDefault="00256AF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Tools: </w:t>
      </w:r>
      <w:r>
        <w:t xml:space="preserve">Microsoft Power BI Desktop — data </w:t>
      </w:r>
      <w:proofErr w:type="spellStart"/>
      <w:r>
        <w:t>modeling</w:t>
      </w:r>
      <w:proofErr w:type="spellEnd"/>
      <w:r>
        <w:t>, KPI cards, slicers, and cross-filtered visuals.</w:t>
      </w:r>
    </w:p>
    <w:p w14:paraId="57BBAA6E" w14:textId="77777777" w:rsidR="0034230F" w:rsidRDefault="00256AF3">
      <w:pPr>
        <w:spacing w:before="320" w:after="20"/>
      </w:pPr>
      <w:proofErr w:type="gramStart"/>
      <w:r>
        <w:rPr>
          <w:b/>
          <w:bCs/>
          <w:caps/>
          <w:color w:val="1565C0"/>
          <w:spacing w:val="20"/>
          <w:sz w:val="18"/>
          <w:szCs w:val="18"/>
        </w:rPr>
        <w:t>R  —</w:t>
      </w:r>
      <w:proofErr w:type="gramEnd"/>
      <w:r>
        <w:rPr>
          <w:b/>
          <w:bCs/>
          <w:caps/>
          <w:color w:val="1565C0"/>
          <w:spacing w:val="20"/>
          <w:sz w:val="18"/>
          <w:szCs w:val="18"/>
        </w:rPr>
        <w:t xml:space="preserve">  RESULT</w:t>
      </w:r>
    </w:p>
    <w:p w14:paraId="558617F3" w14:textId="77777777" w:rsidR="0034230F" w:rsidRPr="00256AF3" w:rsidRDefault="00256AF3">
      <w:pPr>
        <w:pStyle w:val="Heading1"/>
        <w:pBdr>
          <w:bottom w:val="single" w:sz="6" w:space="4" w:color="1F3864"/>
        </w:pBdr>
        <w:spacing w:before="320" w:after="160"/>
        <w:rPr>
          <w:b/>
          <w:bCs/>
          <w:color w:val="1F3864"/>
          <w:sz w:val="28"/>
          <w:szCs w:val="28"/>
        </w:rPr>
      </w:pPr>
      <w:r w:rsidRPr="00256AF3">
        <w:rPr>
          <w:b/>
          <w:bCs/>
          <w:color w:val="1F3864"/>
          <w:sz w:val="28"/>
          <w:szCs w:val="28"/>
        </w:rPr>
        <w:t>Key Findings</w:t>
      </w:r>
    </w:p>
    <w:p w14:paraId="1451A4E4" w14:textId="77777777" w:rsidR="0034230F" w:rsidRDefault="00256AF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$55.3M </w:t>
      </w:r>
      <w:r>
        <w:t>total revenue · $7.84M interest earned · 656K tra</w:t>
      </w:r>
      <w:r>
        <w:t>nsactions</w:t>
      </w:r>
    </w:p>
    <w:p w14:paraId="1B2F699D" w14:textId="77777777" w:rsidR="0034230F" w:rsidRDefault="00256AF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Blue-tier cards drive 83% </w:t>
      </w:r>
      <w:r>
        <w:t>of all revenue — Gold + Platinum combined are just 6%</w:t>
      </w:r>
    </w:p>
    <w:p w14:paraId="04F37B03" w14:textId="77777777" w:rsidR="0034230F" w:rsidRDefault="00256AF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Businessmen are the top customer segment </w:t>
      </w:r>
      <w:r>
        <w:t>— 31% of revenue, ~2x the next-largest (White-collar)</w:t>
      </w:r>
    </w:p>
    <w:p w14:paraId="0BC2E6CD" w14:textId="77777777" w:rsidR="0034230F" w:rsidRDefault="00256AF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Revenue tracks transaction volume almost 1:1 </w:t>
      </w:r>
      <w:r>
        <w:t xml:space="preserve">by quarter — both peak in </w:t>
      </w:r>
      <w:r>
        <w:t>Q3, dip in Q4</w:t>
      </w:r>
    </w:p>
    <w:p w14:paraId="4F1D0F9A" w14:textId="77777777" w:rsidR="0034230F" w:rsidRDefault="00256AF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Bills (24%) and Entertainment (18%) </w:t>
      </w:r>
      <w:r>
        <w:t>are the top two spend-linked revenue categories</w:t>
      </w:r>
    </w:p>
    <w:p w14:paraId="28EC6B93" w14:textId="77777777" w:rsidR="0034230F" w:rsidRDefault="00256AF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 xml:space="preserve">High-income customers drive ~52% </w:t>
      </w:r>
      <w:r>
        <w:t>of revenue; the 40–50 age band alone drives ~45%</w:t>
      </w:r>
    </w:p>
    <w:p w14:paraId="10E7BE12" w14:textId="77777777" w:rsidR="0034230F" w:rsidRDefault="00256AF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Average customer satisfaction: </w:t>
      </w:r>
      <w:r>
        <w:t>3.19</w:t>
      </w:r>
    </w:p>
    <w:p w14:paraId="25737FF3" w14:textId="77777777" w:rsidR="0034230F" w:rsidRDefault="00256AF3">
      <w:pPr>
        <w:spacing w:before="320" w:after="20"/>
      </w:pPr>
      <w:r>
        <w:rPr>
          <w:b/>
          <w:bCs/>
          <w:caps/>
          <w:color w:val="1565C0"/>
          <w:spacing w:val="20"/>
          <w:sz w:val="18"/>
          <w:szCs w:val="18"/>
        </w:rPr>
        <w:t>LOOKING AHEAD</w:t>
      </w:r>
    </w:p>
    <w:p w14:paraId="5B0044B9" w14:textId="77777777" w:rsidR="0034230F" w:rsidRPr="00256AF3" w:rsidRDefault="00256AF3">
      <w:pPr>
        <w:pStyle w:val="Heading1"/>
        <w:pBdr>
          <w:bottom w:val="single" w:sz="6" w:space="4" w:color="1F3864"/>
        </w:pBdr>
        <w:spacing w:before="320" w:after="160"/>
        <w:rPr>
          <w:b/>
          <w:bCs/>
          <w:color w:val="1F3864"/>
          <w:sz w:val="28"/>
          <w:szCs w:val="28"/>
        </w:rPr>
      </w:pPr>
      <w:r w:rsidRPr="00256AF3">
        <w:rPr>
          <w:b/>
          <w:bCs/>
          <w:color w:val="1F3864"/>
          <w:sz w:val="28"/>
          <w:szCs w:val="28"/>
        </w:rPr>
        <w:t>Where This Goes Next</w:t>
      </w:r>
    </w:p>
    <w:p w14:paraId="345956EF" w14:textId="77777777" w:rsidR="0034230F" w:rsidRDefault="00256AF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Add a</w:t>
      </w:r>
      <w:r>
        <w:rPr>
          <w:b/>
          <w:bCs/>
        </w:rPr>
        <w:t xml:space="preserve"> legend and a rolling average </w:t>
      </w:r>
      <w:r>
        <w:t>to the weekly revenue trend, to separate real movement from week-to-week noise.</w:t>
      </w:r>
    </w:p>
    <w:p w14:paraId="6268CD9D" w14:textId="77777777" w:rsidR="0034230F" w:rsidRDefault="00256AF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Cross-filter satisfaction score </w:t>
      </w:r>
      <w:r>
        <w:t>against card tier and segment, to see whether the Blue-tier, high-income skew is also the happiest group.</w:t>
      </w:r>
    </w:p>
    <w:p w14:paraId="69A4E21D" w14:textId="27011ADD" w:rsidR="0034230F" w:rsidRDefault="00256AF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Investig</w:t>
      </w:r>
      <w:r>
        <w:rPr>
          <w:b/>
          <w:bCs/>
        </w:rPr>
        <w:t xml:space="preserve">ate why Gold/Platinum underperform Blue </w:t>
      </w:r>
      <w:r>
        <w:t>so heavily — worth testing whether it's a marketing gap or a pricing one.</w:t>
      </w:r>
    </w:p>
    <w:p w14:paraId="70706866" w14:textId="1ADD157A" w:rsidR="00256AF3" w:rsidRDefault="00256AF3" w:rsidP="00256AF3">
      <w:pPr>
        <w:spacing w:after="100"/>
      </w:pPr>
    </w:p>
    <w:p w14:paraId="1106F82B" w14:textId="77777777" w:rsidR="00256AF3" w:rsidRPr="00256AF3" w:rsidRDefault="00256AF3" w:rsidP="00256AF3">
      <w:pPr>
        <w:pStyle w:val="Heading2"/>
        <w:rPr>
          <w:b/>
          <w:bCs/>
          <w:caps/>
          <w:color w:val="1565C0"/>
          <w:spacing w:val="20"/>
          <w:sz w:val="18"/>
          <w:szCs w:val="18"/>
        </w:rPr>
      </w:pPr>
      <w:r w:rsidRPr="00256AF3">
        <w:rPr>
          <w:b/>
          <w:bCs/>
          <w:caps/>
          <w:color w:val="1565C0"/>
          <w:spacing w:val="20"/>
          <w:sz w:val="18"/>
          <w:szCs w:val="18"/>
        </w:rPr>
        <w:t>Tech Stack</w:t>
      </w:r>
    </w:p>
    <w:p w14:paraId="536B56A6" w14:textId="77777777" w:rsidR="00256AF3" w:rsidRDefault="00256AF3" w:rsidP="00256AF3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Microsoft Power BI</w:t>
      </w:r>
      <w:r>
        <w:t xml:space="preserve"> — Dashboard development and visualization</w:t>
      </w:r>
    </w:p>
    <w:p w14:paraId="57E7EDA7" w14:textId="77777777" w:rsidR="00256AF3" w:rsidRDefault="00256AF3" w:rsidP="00256AF3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Power Query</w:t>
      </w:r>
      <w:r>
        <w:t xml:space="preserve"> — Data cleaning and transformation</w:t>
      </w:r>
    </w:p>
    <w:p w14:paraId="77950737" w14:textId="77777777" w:rsidR="00256AF3" w:rsidRDefault="00256AF3" w:rsidP="00256AF3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DAX</w:t>
      </w:r>
      <w:r>
        <w:t xml:space="preserve"> — Calculated measures and KPIs</w:t>
      </w:r>
    </w:p>
    <w:p w14:paraId="2B42CA3C" w14:textId="77777777" w:rsidR="00256AF3" w:rsidRDefault="00256AF3" w:rsidP="00256AF3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 xml:space="preserve">Data </w:t>
      </w:r>
      <w:proofErr w:type="spellStart"/>
      <w:r>
        <w:rPr>
          <w:rStyle w:val="Strong"/>
        </w:rPr>
        <w:t>Modeling</w:t>
      </w:r>
      <w:proofErr w:type="spellEnd"/>
      <w:r>
        <w:t xml:space="preserve"> — Customer and transaction analysis</w:t>
      </w:r>
    </w:p>
    <w:p w14:paraId="3C552003" w14:textId="77777777" w:rsidR="00256AF3" w:rsidRDefault="00256AF3" w:rsidP="00256AF3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Power BI Slicers &amp; Filters</w:t>
      </w:r>
      <w:r>
        <w:t xml:space="preserve"> — Interactive analysis</w:t>
      </w:r>
    </w:p>
    <w:p w14:paraId="28B9E01E" w14:textId="77777777" w:rsidR="00256AF3" w:rsidRDefault="00256AF3" w:rsidP="00256AF3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Charts, KPI Cards &amp; Tables</w:t>
      </w:r>
      <w:r>
        <w:t xml:space="preserve"> — Data visualization and reporting</w:t>
      </w:r>
    </w:p>
    <w:p w14:paraId="2E8D96F4" w14:textId="77777777" w:rsidR="00256AF3" w:rsidRDefault="00256AF3" w:rsidP="00256AF3">
      <w:pPr>
        <w:spacing w:after="100"/>
      </w:pPr>
    </w:p>
    <w:p w14:paraId="758369D1" w14:textId="35415906" w:rsidR="0034230F" w:rsidRDefault="00256AF3">
      <w:pPr>
        <w:spacing w:before="400"/>
        <w:jc w:val="center"/>
      </w:pPr>
      <w:r>
        <w:rPr>
          <w:i/>
          <w:iCs/>
          <w:color w:val="595959"/>
          <w:sz w:val="18"/>
          <w:szCs w:val="18"/>
        </w:rPr>
        <w:t>.</w:t>
      </w:r>
    </w:p>
    <w:sectPr w:rsidR="0034230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937A2"/>
    <w:multiLevelType w:val="hybridMultilevel"/>
    <w:tmpl w:val="0CB03708"/>
    <w:lvl w:ilvl="0" w:tplc="B880BED2">
      <w:start w:val="1"/>
      <w:numFmt w:val="bullet"/>
      <w:lvlText w:val="●"/>
      <w:lvlJc w:val="left"/>
      <w:pPr>
        <w:ind w:left="720" w:hanging="360"/>
      </w:pPr>
    </w:lvl>
    <w:lvl w:ilvl="1" w:tplc="FAE6D6DC">
      <w:start w:val="1"/>
      <w:numFmt w:val="bullet"/>
      <w:lvlText w:val="○"/>
      <w:lvlJc w:val="left"/>
      <w:pPr>
        <w:ind w:left="1440" w:hanging="360"/>
      </w:pPr>
    </w:lvl>
    <w:lvl w:ilvl="2" w:tplc="45A8B082">
      <w:start w:val="1"/>
      <w:numFmt w:val="bullet"/>
      <w:lvlText w:val="■"/>
      <w:lvlJc w:val="left"/>
      <w:pPr>
        <w:ind w:left="2160" w:hanging="360"/>
      </w:pPr>
    </w:lvl>
    <w:lvl w:ilvl="3" w:tplc="FA5C60D6">
      <w:start w:val="1"/>
      <w:numFmt w:val="bullet"/>
      <w:lvlText w:val="●"/>
      <w:lvlJc w:val="left"/>
      <w:pPr>
        <w:ind w:left="2880" w:hanging="360"/>
      </w:pPr>
    </w:lvl>
    <w:lvl w:ilvl="4" w:tplc="8D34941E">
      <w:start w:val="1"/>
      <w:numFmt w:val="bullet"/>
      <w:lvlText w:val="○"/>
      <w:lvlJc w:val="left"/>
      <w:pPr>
        <w:ind w:left="3600" w:hanging="360"/>
      </w:pPr>
    </w:lvl>
    <w:lvl w:ilvl="5" w:tplc="EDC4239C">
      <w:start w:val="1"/>
      <w:numFmt w:val="bullet"/>
      <w:lvlText w:val="■"/>
      <w:lvlJc w:val="left"/>
      <w:pPr>
        <w:ind w:left="4320" w:hanging="360"/>
      </w:pPr>
    </w:lvl>
    <w:lvl w:ilvl="6" w:tplc="9A542D8C">
      <w:start w:val="1"/>
      <w:numFmt w:val="bullet"/>
      <w:lvlText w:val="●"/>
      <w:lvlJc w:val="left"/>
      <w:pPr>
        <w:ind w:left="5040" w:hanging="360"/>
      </w:pPr>
    </w:lvl>
    <w:lvl w:ilvl="7" w:tplc="B72A611E">
      <w:start w:val="1"/>
      <w:numFmt w:val="bullet"/>
      <w:lvlText w:val="●"/>
      <w:lvlJc w:val="left"/>
      <w:pPr>
        <w:ind w:left="5760" w:hanging="360"/>
      </w:pPr>
    </w:lvl>
    <w:lvl w:ilvl="8" w:tplc="3DBE07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C77605"/>
    <w:multiLevelType w:val="hybridMultilevel"/>
    <w:tmpl w:val="EA323D7E"/>
    <w:lvl w:ilvl="0" w:tplc="89B42BDE">
      <w:start w:val="1"/>
      <w:numFmt w:val="bullet"/>
      <w:lvlText w:val="•"/>
      <w:lvlJc w:val="left"/>
      <w:pPr>
        <w:ind w:left="431" w:hanging="259"/>
      </w:pPr>
    </w:lvl>
    <w:lvl w:ilvl="1" w:tplc="711CBBAE">
      <w:numFmt w:val="decimal"/>
      <w:lvlText w:val=""/>
      <w:lvlJc w:val="left"/>
    </w:lvl>
    <w:lvl w:ilvl="2" w:tplc="94527D4A">
      <w:numFmt w:val="decimal"/>
      <w:lvlText w:val=""/>
      <w:lvlJc w:val="left"/>
    </w:lvl>
    <w:lvl w:ilvl="3" w:tplc="17C89548">
      <w:numFmt w:val="decimal"/>
      <w:lvlText w:val=""/>
      <w:lvlJc w:val="left"/>
    </w:lvl>
    <w:lvl w:ilvl="4" w:tplc="753295A8">
      <w:numFmt w:val="decimal"/>
      <w:lvlText w:val=""/>
      <w:lvlJc w:val="left"/>
    </w:lvl>
    <w:lvl w:ilvl="5" w:tplc="C5665838">
      <w:numFmt w:val="decimal"/>
      <w:lvlText w:val=""/>
      <w:lvlJc w:val="left"/>
    </w:lvl>
    <w:lvl w:ilvl="6" w:tplc="F4645920">
      <w:numFmt w:val="decimal"/>
      <w:lvlText w:val=""/>
      <w:lvlJc w:val="left"/>
    </w:lvl>
    <w:lvl w:ilvl="7" w:tplc="996C7232">
      <w:numFmt w:val="decimal"/>
      <w:lvlText w:val=""/>
      <w:lvlJc w:val="left"/>
    </w:lvl>
    <w:lvl w:ilvl="8" w:tplc="4BE02C32">
      <w:numFmt w:val="decimal"/>
      <w:lvlText w:val=""/>
      <w:lvlJc w:val="left"/>
    </w:lvl>
  </w:abstractNum>
  <w:abstractNum w:abstractNumId="2" w15:restartNumberingAfterBreak="0">
    <w:nsid w:val="451B4CB5"/>
    <w:multiLevelType w:val="multilevel"/>
    <w:tmpl w:val="2454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30F"/>
    <w:rsid w:val="00256AF3"/>
    <w:rsid w:val="0034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F51B0"/>
  <w15:docId w15:val="{54C1A256-A147-4598-968A-11082F8F5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56A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1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Bishnu</cp:lastModifiedBy>
  <cp:revision>2</cp:revision>
  <dcterms:created xsi:type="dcterms:W3CDTF">2026-09-24T19:34:00Z</dcterms:created>
  <dcterms:modified xsi:type="dcterms:W3CDTF">2026-09-24T19:43:00Z</dcterms:modified>
</cp:coreProperties>
</file>