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17520" cy="3017520"/>
            <wp:effectExtent l="0" t="0" r="0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default"/>
          <w:lang w:val="en-US"/>
        </w:rPr>
        <w:t>$</w:t>
      </w:r>
      <w:r>
        <w:t>629.00</w:t>
      </w:r>
    </w:p>
    <w:p>
      <w:r>
        <w:t>Expertly crafted, this memory foam hybrid mattress combines all the ingredients you need for a dreamy night’s sleep.</w:t>
      </w:r>
    </w:p>
    <w:p>
      <w:pPr>
        <w:rPr/>
      </w:pPr>
      <w:r>
        <w:rPr>
          <w:rFonts w:hint="default"/>
        </w:rPr>
        <w:t>Finished with a luxurious, soft to the touch knitted casing in white and grey, this wipe clean memory foam mattress has 2 layers of pocket springs, and handles on each side for quick and easy rotation. With a 4000 spring count and a depth of 31cm, it provides medium to firm support, and unrivalled comfort as you sleep, snooze and relax.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E5992"/>
    <w:rsid w:val="09B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2024-09-18T07:49:00Z</dcterms:created>
  <dc:creator>WPS_1646910492</dc:creator>
  <cp:lastModifiedBy>WPS_1646910492</cp:lastModifiedBy>
  <dcterms:modified xsi:type="dcterms:W3CDTF">2024-09-18T07:53:28Z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BCB2D910B18F4ABF84A7652C81A6F980_11</vt:lpwstr>
  </property>
</Properties>
</file>