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drawing>
          <wp:inline distT="0" distB="0" distL="114300" distR="114300">
            <wp:extent cx="4876800" cy="4876800"/>
            <wp:effectExtent l="0" t="0" r="0" b="0"/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$2013.00</w:t>
      </w:r>
    </w:p>
    <w:p>
      <w:pPr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 w:cs="Times New Roman"/>
          <w:sz w:val="44"/>
          <w:szCs w:val="44"/>
        </w:rPr>
        <w:t>Soft touch matte velour, with marble effect metallic detail, designed with a thick wadded thermal lining to keep the heat in and the cold out. Complete with easy eyelets for effortless hanging.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F728AD"/>
    <w:rsid w:val="52466B8B"/>
    <w:rsid w:val="56F728AD"/>
    <w:rsid w:val="6A05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2024-09-18T23:40:00Z</dcterms:created>
  <dc:creator>WPS_1646910492</dc:creator>
  <cp:lastModifiedBy>WPS_1646910492</cp:lastModifiedBy>
  <dcterms:modified xsi:type="dcterms:W3CDTF">2024-09-18T23:48:39Z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D514489CC9FE4F0987461E8607D537B7_11</vt:lpwstr>
  </property>
</Properties>
</file>