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10. Моделирование Flyback-преобразователя</w:t>
      </w:r>
    </w:p>
    <w:p>
      <w:r>
        <w:rPr>
          <w:b/>
        </w:rPr>
        <w:t>Тема:</w:t>
      </w:r>
      <w:r>
        <w:t xml:space="preserve"> Изолированный обратноходовой преобразователь.</w:t>
      </w:r>
    </w:p>
    <w:p>
      <w:pPr>
        <w:pStyle w:val="Heading2"/>
      </w:pPr>
      <w:r>
        <w:t>Цель</w:t>
      </w:r>
    </w:p>
    <w:p>
      <w:r>
        <w:t>Спроектировать и смоделировать Flyback: проверить передаточную функцию, форму токов обмоток, влияние снаббера на перенапряжение от индуктивности рассеяния.</w:t>
      </w:r>
    </w:p>
    <w:p>
      <w:pPr>
        <w:pStyle w:val="Heading2"/>
      </w:pPr>
      <w:r>
        <w:t>Теория и расчёт (до симуляции)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U_вых = U_вх·(N_s/N_p)·D/(1−D)</w:t>
      </w:r>
    </w:p>
    <w:p>
      <w:r>
        <w:t xml:space="preserve">Дано: </w:t>
      </w:r>
      <w:r>
        <w:rPr>
          <w:rFonts w:ascii="Consolas" w:hAnsi="Consolas"/>
          <w:color w:val="C03030"/>
          <w:sz w:val="20"/>
        </w:rPr>
        <w:t>U_вх = 100 В</w:t>
      </w:r>
      <w:r>
        <w:t xml:space="preserve">, цель </w:t>
      </w:r>
      <w:r>
        <w:rPr>
          <w:rFonts w:ascii="Consolas" w:hAnsi="Consolas"/>
          <w:color w:val="C03030"/>
          <w:sz w:val="20"/>
        </w:rPr>
        <w:t>U_вых = 20 В</w:t>
      </w:r>
      <w:r>
        <w:t xml:space="preserve">, </w:t>
      </w:r>
      <w:r>
        <w:rPr>
          <w:rFonts w:ascii="Consolas" w:hAnsi="Consolas"/>
          <w:color w:val="C03030"/>
          <w:sz w:val="20"/>
        </w:rPr>
        <w:t>N_s/N_p = 0.25</w:t>
      </w:r>
      <w:r>
        <w:t xml:space="preserve">, </w:t>
      </w:r>
      <w:r>
        <w:rPr>
          <w:rFonts w:ascii="Consolas" w:hAnsi="Consolas"/>
          <w:color w:val="C03030"/>
          <w:sz w:val="20"/>
        </w:rPr>
        <w:t>f = 100 кГц</w:t>
      </w:r>
      <w:r>
        <w:t>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20 = 100·0.25·D/(1−D) → 20 = 25·D/(1−D) → 0.8(1−D) = D → D = 0.444</w:t>
      </w:r>
    </w:p>
    <w:p>
      <w:r>
        <w:t xml:space="preserve">Первичная индуктивность (для CCM, граница): </w:t>
      </w:r>
      <w:r>
        <w:rPr>
          <w:rFonts w:ascii="Consolas" w:hAnsi="Consolas"/>
          <w:color w:val="C03030"/>
          <w:sz w:val="20"/>
        </w:rPr>
        <w:t>L_p ≈ U_вх²·D²/(2·f·P_вых)</w:t>
      </w:r>
      <w:r>
        <w:t>.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P_вых = 20 Вт</w:t>
      </w:r>
      <w:r>
        <w:t xml:space="preserve">: </w:t>
      </w:r>
      <w:r>
        <w:rPr>
          <w:rFonts w:ascii="Consolas" w:hAnsi="Consolas"/>
          <w:color w:val="C03030"/>
          <w:sz w:val="20"/>
        </w:rPr>
        <w:t>L_p ≈ 100²·0.444²/(2·100e3·20) ≈ 493 мкГн</w:t>
      </w:r>
      <w:r>
        <w:t xml:space="preserve"> → берём </w:t>
      </w:r>
      <w:r>
        <w:rPr>
          <w:rFonts w:ascii="Consolas" w:hAnsi="Consolas"/>
          <w:color w:val="C03030"/>
          <w:sz w:val="20"/>
        </w:rPr>
        <w:t>500 мкГн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Схема (LTspice)</w:t>
      </w:r>
    </w:p>
    <w:p>
      <w:pPr>
        <w:pStyle w:val="Heading3"/>
      </w:pPr>
      <w:r>
        <w:t>A1. Трансформатор через связанные индуктивности</w:t>
      </w:r>
    </w:p>
    <w:p>
      <w:pPr>
        <w:pStyle w:val="ListNumber"/>
      </w:pPr>
      <w:r>
        <w:t xml:space="preserve">Первичная </w:t>
      </w:r>
      <w:r>
        <w:rPr>
          <w:rFonts w:ascii="Consolas" w:hAnsi="Consolas"/>
          <w:color w:val="C03030"/>
          <w:sz w:val="20"/>
        </w:rPr>
        <w:t>Lp = 500 мкГн</w:t>
      </w:r>
      <w:r>
        <w:t xml:space="preserve">, вторичная </w:t>
      </w:r>
      <w:r>
        <w:rPr>
          <w:rFonts w:ascii="Consolas" w:hAnsi="Consolas"/>
          <w:color w:val="C03030"/>
          <w:sz w:val="20"/>
        </w:rPr>
        <w:t>Ls = Lp·(N_s/N_p)² = 500·0.0625 ≈ 31 мкГн</w:t>
      </w:r>
      <w:r>
        <w:t>.</w:t>
      </w:r>
    </w:p>
    <w:p>
      <w:pPr>
        <w:pStyle w:val="ListNumber"/>
      </w:pPr>
      <w:r>
        <w:t xml:space="preserve">Связь: директива </w:t>
      </w:r>
      <w:r>
        <w:rPr>
          <w:rFonts w:ascii="Consolas" w:hAnsi="Consolas"/>
          <w:color w:val="C03030"/>
          <w:sz w:val="20"/>
        </w:rPr>
        <w:t>K1 Lp Ls 0.99</w:t>
      </w:r>
      <w:r>
        <w:t xml:space="preserve"> (коэффициент связи 0.99 — учитывает рассеяние).</w:t>
      </w:r>
    </w:p>
    <w:p>
      <w:pPr>
        <w:pStyle w:val="ListNumber"/>
      </w:pPr>
      <w:r>
        <w:t xml:space="preserve">Точки обмоток включить </w:t>
      </w:r>
      <w:r>
        <w:rPr>
          <w:b/>
        </w:rPr>
        <w:t>встречно</w:t>
      </w:r>
      <w:r>
        <w:t xml:space="preserve"> (Flyback): ток вторички течёт при закрытом ключе.</w:t>
      </w:r>
    </w:p>
    <w:p>
      <w:pPr>
        <w:pStyle w:val="Heading3"/>
      </w:pPr>
      <w:r>
        <w:t>A2. Силовая часть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V1 = 100 В</w:t>
      </w:r>
      <w:r>
        <w:t xml:space="preserve"> → Lp → MOSFET (ключ на землю), управление </w:t>
      </w:r>
      <w:r>
        <w:rPr>
          <w:rFonts w:ascii="Consolas" w:hAnsi="Consolas"/>
          <w:color w:val="C03030"/>
          <w:sz w:val="20"/>
        </w:rPr>
        <w:t>PULSE</w:t>
      </w:r>
      <w:r>
        <w:t xml:space="preserve">, </w:t>
      </w:r>
      <w:r>
        <w:rPr>
          <w:rFonts w:ascii="Consolas" w:hAnsi="Consolas"/>
          <w:color w:val="C03030"/>
          <w:sz w:val="20"/>
        </w:rPr>
        <w:t>D = 0.444</w:t>
      </w:r>
      <w:r>
        <w:t xml:space="preserve">, </w:t>
      </w:r>
      <w:r>
        <w:rPr>
          <w:rFonts w:ascii="Consolas" w:hAnsi="Consolas"/>
          <w:color w:val="C03030"/>
          <w:sz w:val="20"/>
        </w:rPr>
        <w:t>f = 100 кГц</w:t>
      </w:r>
      <w:r>
        <w:t>.</w:t>
      </w:r>
    </w:p>
    <w:p>
      <w:pPr>
        <w:pStyle w:val="ListNumber"/>
      </w:pPr>
      <w:r>
        <w:t xml:space="preserve">Вторичка Ls → диод (fast) → </w:t>
      </w:r>
      <w:r>
        <w:rPr>
          <w:rFonts w:ascii="Consolas" w:hAnsi="Consolas"/>
          <w:color w:val="C03030"/>
          <w:sz w:val="20"/>
        </w:rPr>
        <w:t>C = 100 мкФ</w:t>
      </w:r>
      <w:r>
        <w:t xml:space="preserve"> → нагрузка </w:t>
      </w:r>
      <w:r>
        <w:rPr>
          <w:rFonts w:ascii="Consolas" w:hAnsi="Consolas"/>
          <w:color w:val="C03030"/>
          <w:sz w:val="20"/>
        </w:rPr>
        <w:t>R = 20 Ом</w:t>
      </w:r>
      <w:r>
        <w:t>.</w:t>
      </w:r>
    </w:p>
    <w:p>
      <w:pPr>
        <w:pStyle w:val="Heading3"/>
      </w:pPr>
      <w:r>
        <w:t>A3. Анализ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.tran 0 2m 1m 50n</w:t>
      </w:r>
      <w:r>
        <w:t>.</w:t>
      </w:r>
    </w:p>
    <w:p>
      <w:pPr>
        <w:pStyle w:val="ListNumber"/>
      </w:pPr>
      <w:r>
        <w:t xml:space="preserve">Снимите </w:t>
      </w:r>
      <w:r>
        <w:rPr>
          <w:rFonts w:ascii="Consolas" w:hAnsi="Consolas"/>
          <w:color w:val="C03030"/>
          <w:sz w:val="20"/>
        </w:rPr>
        <w:t>V(вых)</w:t>
      </w:r>
      <w:r>
        <w:t xml:space="preserve"> — проверьте ≈ 20 В. Повторите для </w:t>
      </w:r>
      <w:r>
        <w:rPr>
          <w:rFonts w:ascii="Consolas" w:hAnsi="Consolas"/>
          <w:color w:val="C03030"/>
          <w:sz w:val="20"/>
        </w:rPr>
        <w:t>D = 0.3</w:t>
      </w:r>
      <w:r>
        <w:t xml:space="preserve"> и </w:t>
      </w:r>
      <w:r>
        <w:rPr>
          <w:rFonts w:ascii="Consolas" w:hAnsi="Consolas"/>
          <w:color w:val="C03030"/>
          <w:sz w:val="20"/>
        </w:rPr>
        <w:t>D = 0.5</w:t>
      </w:r>
      <w:r>
        <w:t>.</w:t>
      </w:r>
    </w:p>
    <w:p>
      <w:pPr>
        <w:pStyle w:val="ListNumber"/>
      </w:pPr>
      <w:r>
        <w:t xml:space="preserve">Снимите токи </w:t>
      </w:r>
      <w:r>
        <w:rPr>
          <w:rFonts w:ascii="Consolas" w:hAnsi="Consolas"/>
          <w:color w:val="C03030"/>
          <w:sz w:val="20"/>
        </w:rPr>
        <w:t>I(Lp)</w:t>
      </w:r>
      <w:r>
        <w:t xml:space="preserve"> и </w:t>
      </w:r>
      <w:r>
        <w:rPr>
          <w:rFonts w:ascii="Consolas" w:hAnsi="Consolas"/>
          <w:color w:val="C03030"/>
          <w:sz w:val="20"/>
        </w:rPr>
        <w:t>I(Ls)</w:t>
      </w:r>
      <w:r>
        <w:t xml:space="preserve"> — убедитесь, что они текут </w:t>
      </w:r>
      <w:r>
        <w:rPr>
          <w:b/>
        </w:rPr>
        <w:t>поочерёдно</w:t>
      </w:r>
      <w:r>
        <w:t xml:space="preserve"> (накопление/отдача).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Перенапряжение и RCD-снаббер</w:t>
      </w:r>
    </w:p>
    <w:p>
      <w:pPr>
        <w:pStyle w:val="Heading3"/>
      </w:pPr>
      <w:r>
        <w:t>B1. Без снаббера</w:t>
      </w:r>
    </w:p>
    <w:p>
      <w:r>
        <w:t xml:space="preserve">Снимите напряжение на стоке ключа </w:t>
      </w:r>
      <w:r>
        <w:rPr>
          <w:rFonts w:ascii="Consolas" w:hAnsi="Consolas"/>
          <w:color w:val="C03030"/>
          <w:sz w:val="20"/>
        </w:rPr>
        <w:t>V(сток)</w:t>
      </w:r>
      <w:r>
        <w:t xml:space="preserve"> при выключении — увидите выброс выше </w:t>
      </w:r>
      <w:r>
        <w:rPr>
          <w:rFonts w:ascii="Consolas" w:hAnsi="Consolas"/>
          <w:color w:val="C03030"/>
          <w:sz w:val="20"/>
        </w:rPr>
        <w:t>U_вх + U_вых·N_p/N_s</w:t>
      </w:r>
      <w:r>
        <w:t xml:space="preserve"> из-за индуктивности рассеяния.</w:t>
      </w:r>
    </w:p>
    <w:p>
      <w:pPr>
        <w:pStyle w:val="Heading3"/>
      </w:pPr>
      <w:r>
        <w:t>B2. RCD-снаббер</w:t>
      </w:r>
    </w:p>
    <w:p>
      <w:pPr>
        <w:pStyle w:val="ListNumber"/>
      </w:pPr>
      <w:r>
        <w:t xml:space="preserve">Параллельно первичке: диод (fast) → узел снаббера; </w:t>
      </w:r>
      <w:r>
        <w:rPr>
          <w:rFonts w:ascii="Consolas" w:hAnsi="Consolas"/>
          <w:color w:val="C03030"/>
          <w:sz w:val="20"/>
        </w:rPr>
        <w:t>C_sn = 1 нФ</w:t>
      </w:r>
      <w:r>
        <w:t xml:space="preserve">, </w:t>
      </w:r>
      <w:r>
        <w:rPr>
          <w:rFonts w:ascii="Consolas" w:hAnsi="Consolas"/>
          <w:color w:val="C03030"/>
          <w:sz w:val="20"/>
        </w:rPr>
        <w:t>R_sn = 10 кОм</w:t>
      </w:r>
      <w:r>
        <w:t xml:space="preserve"> параллельно C.</w:t>
      </w:r>
    </w:p>
    <w:p>
      <w:pPr>
        <w:pStyle w:val="ListNumber"/>
      </w:pPr>
      <w:r>
        <w:t xml:space="preserve">Снова снимите </w:t>
      </w:r>
      <w:r>
        <w:rPr>
          <w:rFonts w:ascii="Consolas" w:hAnsi="Consolas"/>
          <w:color w:val="C03030"/>
          <w:sz w:val="20"/>
        </w:rPr>
        <w:t>V(сток)</w:t>
      </w:r>
      <w:r>
        <w:t xml:space="preserve"> — выброс ограничен.</w:t>
      </w:r>
    </w:p>
    <w:p>
      <w:pPr>
        <w:pStyle w:val="ListNumber"/>
      </w:pPr>
      <w:r>
        <w:t>Сравните пиковое напряжение без/со снаббером.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D | U_вых расчёт | U_вых сим. | U_пик сток (без) | U_пик сток (снаббер) |</w:t>
      </w:r>
    </w:p>
    <w:p>
      <w:r>
        <w:t>|---|--------------|------------|-------------------|----------------------|</w:t>
      </w:r>
    </w:p>
    <w:p>
      <w:r>
        <w:t>| 0.3 | 10.7 В | | | |</w:t>
      </w:r>
    </w:p>
    <w:p>
      <w:r>
        <w:t>| 0.444 | 20 В | | | |</w:t>
      </w:r>
    </w:p>
    <w:p>
      <w:r>
        <w:t>| 0.5 | 25 В | |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Почему индуктивность рассеяния вызывает выброс напряжения на ключе?</w:t>
      </w:r>
    </w:p>
    <w:p>
      <w:pPr>
        <w:pStyle w:val="ListNumber"/>
      </w:pPr>
      <w:r>
        <w:t>Как RCD-снаббер ограничивает этот выброс?</w:t>
      </w:r>
    </w:p>
    <w:p>
      <w:pPr>
        <w:pStyle w:val="ListNumber"/>
      </w:pPr>
      <w:r>
        <w:t>Чем отличается работа Flyback в CCM и DCM?</w:t>
      </w:r>
    </w:p>
    <w:p>
      <w:pPr>
        <w:pStyle w:val="ListNumber"/>
      </w:pPr>
      <w:r>
        <w:t>Зачем нужна гальваническая развязка в сетевых ИВЭП?</w:t>
      </w:r>
    </w:p>
    <w:p>
      <w:pPr>
        <w:pStyle w:val="Heading2"/>
      </w:pPr>
      <w:r>
        <w:t>Форма отчёта</w:t>
      </w:r>
    </w:p>
    <w:p>
      <w:r>
        <w:t>Цель → расчёт → параметры трансформатора → схема → осциллограммы токов и U_вых → эффект снаббера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