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13. Резонансный преобразователь (LLC)</w:t>
      </w:r>
    </w:p>
    <w:p>
      <w:r>
        <w:rPr>
          <w:b/>
        </w:rPr>
        <w:t>Тема:</w:t>
      </w:r>
      <w:r>
        <w:t xml:space="preserve"> Моделирование LLC, мягкая коммутация (ZVS), частотное регулирование.</w:t>
      </w:r>
    </w:p>
    <w:p>
      <w:pPr>
        <w:pStyle w:val="Heading2"/>
      </w:pPr>
      <w:r>
        <w:t>Цель</w:t>
      </w:r>
    </w:p>
    <w:p>
      <w:r>
        <w:t>Исследовать работу резонансного преобразователя: подтвердить ZVS, снять характеристику усиления от частоты, сравнить потери с жёсткой коммутацией.</w:t>
      </w:r>
    </w:p>
    <w:p>
      <w:pPr>
        <w:pStyle w:val="Heading2"/>
      </w:pPr>
      <w:r>
        <w:t>Теория и расчёт (до симуляции)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f₀ = 1/(2π·√(L_r·C_r)),   Z₀ = √(L_r/C_r),   Q = Z₀/R_экв</w:t>
      </w:r>
    </w:p>
    <w:p>
      <w:r>
        <w:t xml:space="preserve">Дано: </w:t>
      </w:r>
      <w:r>
        <w:rPr>
          <w:rFonts w:ascii="Consolas" w:hAnsi="Consolas"/>
          <w:color w:val="C03030"/>
          <w:sz w:val="20"/>
        </w:rPr>
        <w:t>L_r = 100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C_r = 22 нФ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f₀ = 1/(2π√(100e-6·22e-9)) ≈ 107 кГц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Z₀ = √(100e-6/22e-9) ≈ 67 Ом</w:t>
      </w:r>
    </w:p>
    <w:p>
      <w:r>
        <w:t xml:space="preserve">Намагничивающая </w:t>
      </w:r>
      <w:r>
        <w:rPr>
          <w:rFonts w:ascii="Consolas" w:hAnsi="Consolas"/>
          <w:color w:val="C03030"/>
          <w:sz w:val="20"/>
        </w:rPr>
        <w:t>L_m = 5·L_r = 500 мкГн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Схема (LTspice)</w:t>
      </w:r>
    </w:p>
    <w:p>
      <w:pPr>
        <w:pStyle w:val="Heading3"/>
      </w:pPr>
      <w:r>
        <w:t>A1. Полумост + резонансный контур</w:t>
      </w:r>
    </w:p>
    <w:p>
      <w:pPr>
        <w:pStyle w:val="ListNumber"/>
      </w:pPr>
      <w:r>
        <w:t xml:space="preserve">Питание </w:t>
      </w:r>
      <w:r>
        <w:rPr>
          <w:rFonts w:ascii="Consolas" w:hAnsi="Consolas"/>
          <w:color w:val="C03030"/>
          <w:sz w:val="20"/>
        </w:rPr>
        <w:t>V_dc = 400 В</w:t>
      </w:r>
      <w:r>
        <w:t>. Полумост из двух MOSFET (комплементарное управление, ~50% скважность, мёртвое время 200 нс).</w:t>
      </w:r>
    </w:p>
    <w:p>
      <w:pPr>
        <w:pStyle w:val="ListNumber"/>
      </w:pPr>
      <w:r>
        <w:t xml:space="preserve">От средней точки полумоста: </w:t>
      </w:r>
      <w:r>
        <w:rPr>
          <w:rFonts w:ascii="Consolas" w:hAnsi="Consolas"/>
          <w:color w:val="C03030"/>
          <w:sz w:val="20"/>
        </w:rPr>
        <w:t>C_r = 22 нФ</w:t>
      </w:r>
      <w:r>
        <w:t xml:space="preserve"> → </w:t>
      </w:r>
      <w:r>
        <w:rPr>
          <w:rFonts w:ascii="Consolas" w:hAnsi="Consolas"/>
          <w:color w:val="C03030"/>
          <w:sz w:val="20"/>
        </w:rPr>
        <w:t>L_r = 100 мкГн</w:t>
      </w:r>
      <w:r>
        <w:t xml:space="preserve"> → первичка трансформатора (</w:t>
      </w:r>
      <w:r>
        <w:rPr>
          <w:rFonts w:ascii="Consolas" w:hAnsi="Consolas"/>
          <w:color w:val="C03030"/>
          <w:sz w:val="20"/>
        </w:rPr>
        <w:t>L_m = 500 мкГн</w:t>
      </w:r>
      <w:r>
        <w:t>).</w:t>
      </w:r>
    </w:p>
    <w:p>
      <w:pPr>
        <w:pStyle w:val="ListNumber"/>
      </w:pPr>
      <w:r>
        <w:t xml:space="preserve">Трансформатор </w:t>
      </w:r>
      <w:r>
        <w:rPr>
          <w:rFonts w:ascii="Consolas" w:hAnsi="Consolas"/>
          <w:color w:val="C03030"/>
          <w:sz w:val="20"/>
        </w:rPr>
        <w:t>N_p:N_s = 4:1</w:t>
      </w:r>
      <w:r>
        <w:t xml:space="preserve">, вторичка → мостовой выпрямитель → </w:t>
      </w:r>
      <w:r>
        <w:rPr>
          <w:rFonts w:ascii="Consolas" w:hAnsi="Consolas"/>
          <w:color w:val="C03030"/>
          <w:sz w:val="20"/>
        </w:rPr>
        <w:t>C = 100 мкФ</w:t>
      </w:r>
      <w:r>
        <w:t xml:space="preserve"> → нагрузка </w:t>
      </w:r>
      <w:r>
        <w:rPr>
          <w:rFonts w:ascii="Consolas" w:hAnsi="Consolas"/>
          <w:color w:val="C03030"/>
          <w:sz w:val="20"/>
        </w:rPr>
        <w:t>R = 10 Ом</w:t>
      </w:r>
      <w:r>
        <w:t>.</w:t>
      </w:r>
    </w:p>
    <w:p>
      <w:pPr>
        <w:pStyle w:val="ListNumber"/>
      </w:pPr>
      <w:r>
        <w:t xml:space="preserve">Управление: два </w:t>
      </w:r>
      <w:r>
        <w:rPr>
          <w:rFonts w:ascii="Consolas" w:hAnsi="Consolas"/>
          <w:color w:val="C03030"/>
          <w:sz w:val="20"/>
        </w:rPr>
        <w:t>PULSE</w:t>
      </w:r>
      <w:r>
        <w:t xml:space="preserve"> в противофазе, частота </w:t>
      </w:r>
      <w:r>
        <w:rPr>
          <w:rFonts w:ascii="Consolas" w:hAnsi="Consolas"/>
          <w:color w:val="C03030"/>
          <w:sz w:val="20"/>
        </w:rPr>
        <w:t>f_sw</w:t>
      </w:r>
      <w:r>
        <w:t xml:space="preserve"> — параметр.</w:t>
      </w:r>
    </w:p>
    <w:p>
      <w:pPr>
        <w:pStyle w:val="Heading3"/>
      </w:pPr>
      <w:r>
        <w:t>A2. Параметрический прогон по частоте</w:t>
      </w:r>
    </w:p>
    <w:p>
      <w:r>
        <w:rPr>
          <w:rFonts w:ascii="Consolas" w:hAnsi="Consolas"/>
          <w:color w:val="C03030"/>
          <w:sz w:val="20"/>
        </w:rPr>
        <w:t>.step param fsw 75k 140k 5k</w:t>
      </w:r>
      <w:r>
        <w:t xml:space="preserve"> — прогон частоты вокруг f₀.</w:t>
      </w:r>
    </w:p>
    <w:p>
      <w:r>
        <w:rPr>
          <w:rFonts w:ascii="Consolas" w:hAnsi="Consolas"/>
          <w:color w:val="C03030"/>
          <w:sz w:val="20"/>
        </w:rPr>
        <w:t>.tran</w:t>
      </w:r>
      <w:r>
        <w:t xml:space="preserve"> для каждого значения; снимите установившееся </w:t>
      </w:r>
      <w:r>
        <w:rPr>
          <w:rFonts w:ascii="Consolas" w:hAnsi="Consolas"/>
          <w:color w:val="C03030"/>
          <w:sz w:val="20"/>
        </w:rPr>
        <w:t>U_вых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Измерения</w:t>
      </w:r>
    </w:p>
    <w:p>
      <w:pPr>
        <w:pStyle w:val="Heading3"/>
      </w:pPr>
      <w:r>
        <w:t>B1. Характеристика усиления</w:t>
      </w:r>
    </w:p>
    <w:p>
      <w:pPr>
        <w:pStyle w:val="ListNumber"/>
      </w:pPr>
      <w:r>
        <w:t xml:space="preserve">Для </w:t>
      </w:r>
      <w:r>
        <w:rPr>
          <w:rFonts w:ascii="Consolas" w:hAnsi="Consolas"/>
          <w:color w:val="C03030"/>
          <w:sz w:val="20"/>
        </w:rPr>
        <w:t>f_sw</w:t>
      </w:r>
      <w:r>
        <w:t xml:space="preserve"> = 80, 95, 107, 120, 140 кГц снимите </w:t>
      </w:r>
      <w:r>
        <w:rPr>
          <w:rFonts w:ascii="Consolas" w:hAnsi="Consolas"/>
          <w:color w:val="C03030"/>
          <w:sz w:val="20"/>
        </w:rPr>
        <w:t>U_вых</w:t>
      </w:r>
      <w:r>
        <w:t>.</w:t>
      </w:r>
    </w:p>
    <w:p>
      <w:pPr>
        <w:pStyle w:val="ListNumber"/>
      </w:pPr>
      <w:r>
        <w:t xml:space="preserve">Постройте </w:t>
      </w:r>
      <w:r>
        <w:rPr>
          <w:rFonts w:ascii="Consolas" w:hAnsi="Consolas"/>
          <w:color w:val="C03030"/>
          <w:sz w:val="20"/>
        </w:rPr>
        <w:t>U_вых(f_sw)</w:t>
      </w:r>
      <w:r>
        <w:t xml:space="preserve"> — колоколообразная кривая с пиком у f₀.</w:t>
      </w:r>
    </w:p>
    <w:p>
      <w:pPr>
        <w:pStyle w:val="ListNumber"/>
      </w:pPr>
      <w:r>
        <w:t xml:space="preserve">Рабочую точку выберите на спадающем участке </w:t>
      </w:r>
      <w:r>
        <w:rPr>
          <w:b/>
        </w:rPr>
        <w:t>выше</w:t>
      </w:r>
      <w:r>
        <w:t xml:space="preserve"> f₀ (индуктивная зона — там ZVS).</w:t>
      </w:r>
    </w:p>
    <w:p>
      <w:pPr>
        <w:pStyle w:val="Heading3"/>
      </w:pPr>
      <w:r>
        <w:t>B2. Подтверждение ZVS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V(сток)</w:t>
      </w:r>
      <w:r>
        <w:t xml:space="preserve"> и </w:t>
      </w:r>
      <w:r>
        <w:rPr>
          <w:rFonts w:ascii="Consolas" w:hAnsi="Consolas"/>
          <w:color w:val="C03030"/>
          <w:sz w:val="20"/>
        </w:rPr>
        <w:t>V(затвор)</w:t>
      </w:r>
      <w:r>
        <w:t xml:space="preserve"> верхнего ключа.</w:t>
      </w:r>
    </w:p>
    <w:p>
      <w:pPr>
        <w:pStyle w:val="ListNumber"/>
      </w:pPr>
      <w:r>
        <w:t xml:space="preserve">Убедитесь: напряжение сток-исток спадает до нуля </w:t>
      </w:r>
      <w:r>
        <w:rPr>
          <w:b/>
        </w:rPr>
        <w:t>до</w:t>
      </w:r>
      <w:r>
        <w:t xml:space="preserve"> подачи импульса на затвор (включение при нуле напряжения).</w:t>
      </w:r>
    </w:p>
    <w:p>
      <w:pPr>
        <w:pStyle w:val="ListNumber"/>
      </w:pPr>
      <w:r>
        <w:t>Отметьте, что ток через ключ при включении отрицателен (течёт через body-diode) — признак ZVS.</w:t>
      </w:r>
    </w:p>
    <w:p>
      <w:pPr>
        <w:pStyle w:val="Heading3"/>
      </w:pPr>
      <w:r>
        <w:t>B3. Сравнение потерь</w:t>
      </w:r>
    </w:p>
    <w:p>
      <w:r>
        <w:t xml:space="preserve">Сравните потери переключения с жёстким Buck (ЛР-09) при той же мощности. У LLC </w:t>
      </w:r>
      <w:r>
        <w:rPr>
          <w:rFonts w:ascii="Consolas" w:hAnsi="Consolas"/>
          <w:color w:val="C03030"/>
          <w:sz w:val="20"/>
        </w:rPr>
        <w:t>E_on ≈ 0</w:t>
      </w:r>
      <w:r>
        <w:t xml:space="preserve"> (ZVS).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Параметр | Значение |</w:t>
      </w:r>
    </w:p>
    <w:p>
      <w:r>
        <w:t>|----------|----------|</w:t>
      </w:r>
    </w:p>
    <w:p>
      <w:r>
        <w:t>| f₀ расчёт | 107 кГц |</w:t>
      </w:r>
    </w:p>
    <w:p>
      <w:r>
        <w:t>| Z₀ расчёт | 67 Ом |</w:t>
      </w:r>
    </w:p>
    <w:p>
      <w:r>
        <w:t>| f₀ из U_вых(f) | |</w:t>
      </w:r>
    </w:p>
    <w:p>
      <w:r>
        <w:t>| Рабочая f_sw (ZVS) | |</w:t>
      </w:r>
    </w:p>
    <w:p>
      <w:r>
        <w:t>| ZVS подтверждён | да/нет |</w:t>
      </w:r>
    </w:p>
    <w:p>
      <w:r>
        <w:t>| Потери (LLC vs жёсткая)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Как подтвердить наличие ZVS по осциллограммам?</w:t>
      </w:r>
    </w:p>
    <w:p>
      <w:pPr>
        <w:pStyle w:val="ListNumber"/>
      </w:pPr>
      <w:r>
        <w:t>Почему рабочую точку берут выше резонансной частоты?</w:t>
      </w:r>
    </w:p>
    <w:p>
      <w:pPr>
        <w:pStyle w:val="ListNumber"/>
      </w:pPr>
      <w:r>
        <w:t>Как частота управляет выходным напряжением?</w:t>
      </w:r>
    </w:p>
    <w:p>
      <w:pPr>
        <w:pStyle w:val="ListNumber"/>
      </w:pPr>
      <w:r>
        <w:t>Что ограничивает диапазон частотного регулирования?</w:t>
      </w:r>
    </w:p>
    <w:p>
      <w:pPr>
        <w:pStyle w:val="Heading2"/>
      </w:pPr>
      <w:r>
        <w:t>Форма отчёта</w:t>
      </w:r>
    </w:p>
    <w:p>
      <w:r>
        <w:t>Цель → расчёт контура → схема → характеристика усиления → подтверждение ZVS → сравнение потерь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