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04. Потери, тепловые режимы и защита</w:t>
      </w:r>
    </w:p>
    <w:p>
      <w:r>
        <w:rPr>
          <w:b/>
        </w:rPr>
        <w:t>Модуль I. Основы и элементная база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Зачем считать потери и тепло</w:t>
      </w:r>
    </w:p>
    <w:p>
      <w:r>
        <w:t xml:space="preserve">Любые потери в приборе превращаются в тепло, нагревающее кристалл (переход). Если температура перехода </w:t>
      </w:r>
      <w:r>
        <w:rPr>
          <w:rFonts w:ascii="Consolas" w:hAnsi="Consolas"/>
          <w:color w:val="C03030"/>
          <w:sz w:val="20"/>
        </w:rPr>
        <w:t>T_j</w:t>
      </w:r>
      <w:r>
        <w:t xml:space="preserve"> превысит предельную </w:t>
      </w:r>
      <w:r>
        <w:rPr>
          <w:rFonts w:ascii="Consolas" w:hAnsi="Consolas"/>
          <w:color w:val="C03030"/>
          <w:sz w:val="20"/>
        </w:rPr>
        <w:t>T_j(max)</w:t>
      </w:r>
      <w:r>
        <w:t xml:space="preserve"> (обычно 125…175 °C), прибор деградирует или выходит из строя. Поэтому тепловой расчёт — обязательная часть проектирования: он связывает электрические потери с выбором системы охлаждения.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Классификация потерь</w:t>
      </w:r>
    </w:p>
    <w:p>
      <w:pPr>
        <w:pStyle w:val="ListNumber"/>
      </w:pPr>
      <w:r>
        <w:rPr>
          <w:b/>
        </w:rPr>
        <w:t>Потери проводимости</w:t>
      </w:r>
      <w:r>
        <w:t xml:space="preserve"> — в открытом состоянии (</w:t>
      </w:r>
      <w:r>
        <w:rPr>
          <w:rFonts w:ascii="Consolas" w:hAnsi="Consolas"/>
          <w:color w:val="C03030"/>
          <w:sz w:val="20"/>
        </w:rPr>
        <w:t>I_rms²·R_DS(on)</w:t>
      </w:r>
      <w:r>
        <w:t xml:space="preserve"> у MOSFET, </w:t>
      </w:r>
      <w:r>
        <w:rPr>
          <w:rFonts w:ascii="Consolas" w:hAnsi="Consolas"/>
          <w:color w:val="C03030"/>
          <w:sz w:val="20"/>
        </w:rPr>
        <w:t>V_CE(sat)·I_ср</w:t>
      </w:r>
      <w:r>
        <w:t xml:space="preserve"> у IGBT, </w:t>
      </w:r>
      <w:r>
        <w:rPr>
          <w:rFonts w:ascii="Consolas" w:hAnsi="Consolas"/>
          <w:color w:val="C03030"/>
          <w:sz w:val="20"/>
        </w:rPr>
        <w:t>U₀·I_ср + r_d·I_rms²</w:t>
      </w:r>
      <w:r>
        <w:t xml:space="preserve"> у диода).</w:t>
      </w:r>
    </w:p>
    <w:p>
      <w:pPr>
        <w:pStyle w:val="ListNumber"/>
      </w:pPr>
      <w:r>
        <w:rPr>
          <w:b/>
        </w:rPr>
        <w:t>Потери переключения</w:t>
      </w:r>
      <w:r>
        <w:t xml:space="preserve"> — за время коммутации, </w:t>
      </w:r>
      <w:r>
        <w:rPr>
          <w:rFonts w:ascii="Consolas" w:hAnsi="Consolas"/>
          <w:color w:val="C03030"/>
          <w:sz w:val="20"/>
        </w:rPr>
        <w:t>P_sw = (E_on + E_off)·f_sw</w:t>
      </w:r>
      <w:r>
        <w:t>.</w:t>
      </w:r>
    </w:p>
    <w:p>
      <w:pPr>
        <w:pStyle w:val="ListNumber"/>
      </w:pPr>
      <w:r>
        <w:rPr>
          <w:b/>
        </w:rPr>
        <w:t>Потери в драйвере</w:t>
      </w:r>
      <w:r>
        <w:t xml:space="preserve"> — на заряд/разряд затвора, </w:t>
      </w:r>
      <w:r>
        <w:rPr>
          <w:rFonts w:ascii="Consolas" w:hAnsi="Consolas"/>
          <w:color w:val="C03030"/>
          <w:sz w:val="20"/>
        </w:rPr>
        <w:t>P_g = Q_g·V_GS·f_sw</w:t>
      </w:r>
      <w:r>
        <w:t>.</w:t>
      </w:r>
    </w:p>
    <w:p>
      <w:pPr>
        <w:pStyle w:val="ListNumber"/>
      </w:pPr>
      <w:r>
        <w:rPr>
          <w:b/>
        </w:rPr>
        <w:t>Потери покоя/утечки</w:t>
      </w:r>
      <w:r>
        <w:t xml:space="preserve"> — обычно малы, но важны в режиме standby.</w:t>
      </w:r>
    </w:p>
    <w:p>
      <w:r>
        <w:t>Суммарные потери прибора: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P_total = P_cond + P_sw + P_g + ...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Тепловая модель: электрическая аналогия</w:t>
      </w:r>
    </w:p>
    <w:p>
      <w:r>
        <w:t>Распространение тепла удобно моделировать как электрическую цепь:</w:t>
      </w:r>
    </w:p>
    <w:p>
      <w:r>
        <w:t>| Тепловая величина | Электрический аналог |</w:t>
      </w:r>
    </w:p>
    <w:p>
      <w:r>
        <w:t>|-------------------|----------------------|</w:t>
      </w:r>
    </w:p>
    <w:p>
      <w:r>
        <w:t xml:space="preserve">| Мощность потерь </w:t>
      </w:r>
      <w:r>
        <w:rPr>
          <w:rFonts w:ascii="Consolas" w:hAnsi="Consolas"/>
          <w:color w:val="C03030"/>
          <w:sz w:val="20"/>
        </w:rPr>
        <w:t>P</w:t>
      </w:r>
      <w:r>
        <w:t xml:space="preserve"> [Вт] | Ток </w:t>
      </w:r>
      <w:r>
        <w:rPr>
          <w:rFonts w:ascii="Consolas" w:hAnsi="Consolas"/>
          <w:color w:val="C03030"/>
          <w:sz w:val="20"/>
        </w:rPr>
        <w:t>I</w:t>
      </w:r>
      <w:r>
        <w:t xml:space="preserve"> |</w:t>
      </w:r>
    </w:p>
    <w:p>
      <w:r>
        <w:t xml:space="preserve">| Температура </w:t>
      </w:r>
      <w:r>
        <w:rPr>
          <w:rFonts w:ascii="Consolas" w:hAnsi="Consolas"/>
          <w:color w:val="C03030"/>
          <w:sz w:val="20"/>
        </w:rPr>
        <w:t>T</w:t>
      </w:r>
      <w:r>
        <w:t xml:space="preserve"> [°C] | Напряжение </w:t>
      </w:r>
      <w:r>
        <w:rPr>
          <w:rFonts w:ascii="Consolas" w:hAnsi="Consolas"/>
          <w:color w:val="C03030"/>
          <w:sz w:val="20"/>
        </w:rPr>
        <w:t>U</w:t>
      </w:r>
      <w:r>
        <w:t xml:space="preserve"> |</w:t>
      </w:r>
    </w:p>
    <w:p>
      <w:r>
        <w:t xml:space="preserve">| Тепловое сопротивление </w:t>
      </w:r>
      <w:r>
        <w:rPr>
          <w:rFonts w:ascii="Consolas" w:hAnsi="Consolas"/>
          <w:color w:val="C03030"/>
          <w:sz w:val="20"/>
        </w:rPr>
        <w:t>R_th</w:t>
      </w:r>
      <w:r>
        <w:t xml:space="preserve"> [°C/Вт] | Сопротивление </w:t>
      </w:r>
      <w:r>
        <w:rPr>
          <w:rFonts w:ascii="Consolas" w:hAnsi="Consolas"/>
          <w:color w:val="C03030"/>
          <w:sz w:val="20"/>
        </w:rPr>
        <w:t>R</w:t>
      </w:r>
      <w:r>
        <w:t xml:space="preserve"> |</w:t>
      </w:r>
    </w:p>
    <w:p>
      <w:r>
        <w:t xml:space="preserve">| Теплоёмкость </w:t>
      </w:r>
      <w:r>
        <w:rPr>
          <w:rFonts w:ascii="Consolas" w:hAnsi="Consolas"/>
          <w:color w:val="C03030"/>
          <w:sz w:val="20"/>
        </w:rPr>
        <w:t>C_th</w:t>
      </w:r>
      <w:r>
        <w:t xml:space="preserve"> [Дж/°C] | Ёмкость </w:t>
      </w:r>
      <w:r>
        <w:rPr>
          <w:rFonts w:ascii="Consolas" w:hAnsi="Consolas"/>
          <w:color w:val="C03030"/>
          <w:sz w:val="20"/>
        </w:rPr>
        <w:t>C</w:t>
      </w:r>
      <w:r>
        <w:t xml:space="preserve"> |</w:t>
      </w:r>
    </w:p>
    <w:p>
      <w:r>
        <w:t>В установившемся режиме (как закон Ома):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ΔT = P · R_th     →     T_j = P · R_th(j-a) + T_a</w:t>
      </w:r>
    </w:p>
    <w:p>
      <w:r>
        <w:t xml:space="preserve">где </w:t>
      </w:r>
      <w:r>
        <w:rPr>
          <w:rFonts w:ascii="Consolas" w:hAnsi="Consolas"/>
          <w:color w:val="C03030"/>
          <w:sz w:val="20"/>
        </w:rPr>
        <w:t>T_a</w:t>
      </w:r>
      <w:r>
        <w:t xml:space="preserve"> — температура окружающей среды (ambient), </w:t>
      </w:r>
      <w:r>
        <w:rPr>
          <w:rFonts w:ascii="Consolas" w:hAnsi="Consolas"/>
          <w:color w:val="C03030"/>
          <w:sz w:val="20"/>
        </w:rPr>
        <w:t>R_th(j-a)</w:t>
      </w:r>
      <w:r>
        <w:t xml:space="preserve"> — полное тепловое сопротивление «переход–среда».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Цепочка тепловых сопротивлений</w:t>
      </w:r>
    </w:p>
    <w:p>
      <w:r>
        <w:t xml:space="preserve">Тепло от кристалла к воздуху проходит несколько барьеров, соединённых </w:t>
      </w:r>
      <w:r>
        <w:rPr>
          <w:b/>
        </w:rPr>
        <w:t>последовательно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T_j ──[R_th(jc)]── T_корпус ──[R_th(cs)]── T_радиатор ──[R_th(sa)]── T_a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R_th(jc)</w:t>
      </w:r>
      <w:r>
        <w:t xml:space="preserve"> — переход–корпус (junction-case), задаётся производителем прибора.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R_th(cs)</w:t>
      </w:r>
      <w:r>
        <w:t xml:space="preserve"> — корпус–радиатор (case-sink), зависит от термопасты/прокладки и момента затяжки.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R_th(sa)</w:t>
      </w:r>
      <w:r>
        <w:t xml:space="preserve"> — радиатор–среда (sink-ambient), главный параметр выбора радиатора.</w:t>
      </w:r>
    </w:p>
    <w:p>
      <w:r>
        <w:t xml:space="preserve">Полное сопротивление: </w:t>
      </w:r>
      <w:r>
        <w:rPr>
          <w:rFonts w:ascii="Consolas" w:hAnsi="Consolas"/>
          <w:color w:val="C03030"/>
          <w:sz w:val="20"/>
        </w:rPr>
        <w:t>R_th(j-a) = R_th(jc) + R_th(cs) + R_th(sa)</w:t>
      </w:r>
      <w:r>
        <w:t>.</w:t>
      </w:r>
    </w:p>
    <w:p>
      <w:r>
        <w:rPr>
          <w:b/>
        </w:rPr>
        <w:t>Температура перехода: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T_j = P·(R_th(jc) + R_th(cs) + R_th(sa)) + T_a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Расчёт радиатора</w:t>
      </w:r>
    </w:p>
    <w:p>
      <w:r>
        <w:t xml:space="preserve">Из условия </w:t>
      </w:r>
      <w:r>
        <w:rPr>
          <w:rFonts w:ascii="Consolas" w:hAnsi="Consolas"/>
          <w:color w:val="C03030"/>
          <w:sz w:val="20"/>
        </w:rPr>
        <w:t>T_j ≤ T_j(max)</w:t>
      </w:r>
      <w:r>
        <w:t xml:space="preserve"> выражаем требуемое сопротивление радиатора: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R_th(sa) ≤ (T_j(max) − T_a)/P − R_th(jc) − R_th(cs)</w:t>
      </w:r>
    </w:p>
    <w:p>
      <w:r>
        <w:rPr>
          <w:b/>
        </w:rPr>
        <w:t>Вывод:</w:t>
      </w:r>
      <w:r>
        <w:t xml:space="preserve"> начинаем с </w:t>
      </w:r>
      <w:r>
        <w:rPr>
          <w:rFonts w:ascii="Consolas" w:hAnsi="Consolas"/>
          <w:color w:val="C03030"/>
          <w:sz w:val="20"/>
        </w:rPr>
        <w:t>T_j(max) = P·R_th(j-a) + T_a</w:t>
      </w:r>
      <w:r>
        <w:t xml:space="preserve">, переносим </w:t>
      </w:r>
      <w:r>
        <w:rPr>
          <w:rFonts w:ascii="Consolas" w:hAnsi="Consolas"/>
          <w:color w:val="C03030"/>
          <w:sz w:val="20"/>
        </w:rPr>
        <w:t>T_a</w:t>
      </w:r>
      <w:r>
        <w:t xml:space="preserve">, делим на </w:t>
      </w:r>
      <w:r>
        <w:rPr>
          <w:rFonts w:ascii="Consolas" w:hAnsi="Consolas"/>
          <w:color w:val="C03030"/>
          <w:sz w:val="20"/>
        </w:rPr>
        <w:t>P</w:t>
      </w:r>
      <w:r>
        <w:t xml:space="preserve">, вычитаем известные </w:t>
      </w:r>
      <w:r>
        <w:rPr>
          <w:rFonts w:ascii="Consolas" w:hAnsi="Consolas"/>
          <w:color w:val="C03030"/>
          <w:sz w:val="20"/>
        </w:rPr>
        <w:t>R_th(jc)</w:t>
      </w:r>
      <w:r>
        <w:t xml:space="preserve"> и </w:t>
      </w:r>
      <w:r>
        <w:rPr>
          <w:rFonts w:ascii="Consolas" w:hAnsi="Consolas"/>
          <w:color w:val="C03030"/>
          <w:sz w:val="20"/>
        </w:rPr>
        <w:t>R_th(cs)</w:t>
      </w:r>
      <w:r>
        <w:t xml:space="preserve">. Если требуемое </w:t>
      </w:r>
      <w:r>
        <w:rPr>
          <w:rFonts w:ascii="Consolas" w:hAnsi="Consolas"/>
          <w:color w:val="C03030"/>
          <w:sz w:val="20"/>
        </w:rPr>
        <w:t>R_th(sa)</w:t>
      </w:r>
      <w:r>
        <w:t xml:space="preserve"> получается отрицательным — пассивного радиатора недостаточно, нужен вентилятор или жидкостное охлаждение (либо снижение потерь).</w:t>
      </w:r>
    </w:p>
    <w:p>
      <w:pPr>
        <w:pStyle w:val="Heading3"/>
      </w:pPr>
      <w:r>
        <w:t>Численный пример</w:t>
      </w:r>
    </w:p>
    <w:p>
      <w:r>
        <w:rPr>
          <w:rFonts w:ascii="Consolas" w:hAnsi="Consolas"/>
          <w:color w:val="C03030"/>
          <w:sz w:val="20"/>
        </w:rPr>
        <w:t>P = 20 Вт</w:t>
      </w:r>
      <w:r>
        <w:t xml:space="preserve">, </w:t>
      </w:r>
      <w:r>
        <w:rPr>
          <w:rFonts w:ascii="Consolas" w:hAnsi="Consolas"/>
          <w:color w:val="C03030"/>
          <w:sz w:val="20"/>
        </w:rPr>
        <w:t>T_j(max) = 125 °C</w:t>
      </w:r>
      <w:r>
        <w:t xml:space="preserve">, </w:t>
      </w:r>
      <w:r>
        <w:rPr>
          <w:rFonts w:ascii="Consolas" w:hAnsi="Consolas"/>
          <w:color w:val="C03030"/>
          <w:sz w:val="20"/>
        </w:rPr>
        <w:t>T_a = 40 °C</w:t>
      </w:r>
      <w:r>
        <w:t xml:space="preserve">, </w:t>
      </w:r>
      <w:r>
        <w:rPr>
          <w:rFonts w:ascii="Consolas" w:hAnsi="Consolas"/>
          <w:color w:val="C03030"/>
          <w:sz w:val="20"/>
        </w:rPr>
        <w:t>R_th(jc) = 0.5 °C/Вт</w:t>
      </w:r>
      <w:r>
        <w:t xml:space="preserve">, </w:t>
      </w:r>
      <w:r>
        <w:rPr>
          <w:rFonts w:ascii="Consolas" w:hAnsi="Consolas"/>
          <w:color w:val="C03030"/>
          <w:sz w:val="20"/>
        </w:rPr>
        <w:t>R_th(cs) = 0.2 °C/Вт</w:t>
      </w:r>
      <w:r>
        <w:t>.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R_th(sa) ≤ (125 − 40)/20 − 0.5 − 0.2 = 4.25 − 0.7 = 3.55 °C/Вт</w:t>
      </w:r>
    </w:p>
    <w:p>
      <w:r>
        <w:t xml:space="preserve">Нужен радиатор с тепловым сопротивлением </w:t>
      </w:r>
      <w:r>
        <w:rPr>
          <w:b/>
        </w:rPr>
        <w:t>не более 3.55 °C/Вт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Импульсные режимы: переходное тепловое сопротивление</w:t>
      </w:r>
    </w:p>
    <w:p>
      <w:r>
        <w:t xml:space="preserve">При коротких импульсах мощности кристалл не успевает прогреться полностью — работает </w:t>
      </w:r>
      <w:r>
        <w:rPr>
          <w:b/>
        </w:rPr>
        <w:t>теплоёмкость</w:t>
      </w:r>
      <w:r>
        <w:t xml:space="preserve">. Вместо </w:t>
      </w:r>
      <w:r>
        <w:rPr>
          <w:rFonts w:ascii="Consolas" w:hAnsi="Consolas"/>
          <w:color w:val="C03030"/>
          <w:sz w:val="20"/>
        </w:rPr>
        <w:t>R_th</w:t>
      </w:r>
      <w:r>
        <w:t xml:space="preserve"> используют </w:t>
      </w:r>
      <w:r>
        <w:rPr>
          <w:b/>
        </w:rPr>
        <w:t>переходное тепловое сопротивление `Z_th(t)`</w:t>
      </w:r>
      <w:r>
        <w:t xml:space="preserve">, которое для коротких импульсов меньше статического </w:t>
      </w:r>
      <w:r>
        <w:rPr>
          <w:rFonts w:ascii="Consolas" w:hAnsi="Consolas"/>
          <w:color w:val="C03030"/>
          <w:sz w:val="20"/>
        </w:rPr>
        <w:t>R_th</w:t>
      </w:r>
      <w:r>
        <w:t>.</w:t>
      </w:r>
    </w:p>
    <w:p>
      <w:r>
        <w:rPr>
          <w:b/>
        </w:rPr>
        <w:t>Описание графика `Z_th(t)`:</w:t>
      </w:r>
      <w:r>
        <w:t xml:space="preserve"> в логарифмическом масштабе кривая начинается с малых значений (короткие импульсы — малый нагрев) и выходит на горизонтальную асимптоту, равную статическому </w:t>
      </w:r>
      <w:r>
        <w:rPr>
          <w:rFonts w:ascii="Consolas" w:hAnsi="Consolas"/>
          <w:color w:val="C03030"/>
          <w:sz w:val="20"/>
        </w:rPr>
        <w:t>R_th(jc)</w:t>
      </w:r>
      <w:r>
        <w:t>, при длинных импульсах. Это позволяет приборам кратковременно выдерживать пиковую мощность, недопустимую в длительном режиме.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Защита силовых приборов</w:t>
      </w:r>
    </w:p>
    <w:p>
      <w:pPr>
        <w:pStyle w:val="Heading3"/>
      </w:pPr>
      <w:r>
        <w:t>7.1. Снабберы (демпфирующие цепи)</w:t>
      </w:r>
    </w:p>
    <w:p>
      <w:pPr>
        <w:pStyle w:val="ListBullet"/>
      </w:pPr>
      <w:r>
        <w:rPr>
          <w:b/>
        </w:rPr>
        <w:t>RC-снаббер</w:t>
      </w:r>
      <w:r>
        <w:t xml:space="preserve"> — гасит высокочастотные колебания и ограничивает </w:t>
      </w:r>
      <w:r>
        <w:rPr>
          <w:rFonts w:ascii="Consolas" w:hAnsi="Consolas"/>
          <w:color w:val="C03030"/>
          <w:sz w:val="20"/>
        </w:rPr>
        <w:t>dV/dt</w:t>
      </w:r>
      <w:r>
        <w:t>.</w:t>
      </w:r>
    </w:p>
    <w:p>
      <w:pPr>
        <w:pStyle w:val="ListBullet"/>
      </w:pPr>
      <w:r>
        <w:rPr>
          <w:b/>
        </w:rPr>
        <w:t>RCD-снаббер</w:t>
      </w:r>
      <w:r>
        <w:t xml:space="preserve"> — ограничивает перенапряжение при выключении на индуктивную нагрузку; диод направляет энергию в конденсатор, резистор её рассеивает.</w:t>
      </w:r>
    </w:p>
    <w:p>
      <w:r>
        <w:t xml:space="preserve">Энергия, запасаемая в конденсаторе снаббера: </w:t>
      </w:r>
      <w:r>
        <w:rPr>
          <w:rFonts w:ascii="Consolas" w:hAnsi="Consolas"/>
          <w:color w:val="C03030"/>
          <w:sz w:val="20"/>
        </w:rPr>
        <w:t>E = 0.5·C·U²</w:t>
      </w:r>
      <w:r>
        <w:t xml:space="preserve">; рассеиваемая мощность: </w:t>
      </w:r>
      <w:r>
        <w:rPr>
          <w:rFonts w:ascii="Consolas" w:hAnsi="Consolas"/>
          <w:color w:val="C03030"/>
          <w:sz w:val="20"/>
        </w:rPr>
        <w:t>P_sn = E·f_sw</w:t>
      </w:r>
      <w:r>
        <w:t>.</w:t>
      </w:r>
    </w:p>
    <w:p>
      <w:pPr>
        <w:pStyle w:val="Heading3"/>
      </w:pPr>
      <w:r>
        <w:t>7.2. Ограничение dV/dt и di/dt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dV/dt</w:t>
      </w:r>
      <w:r>
        <w:t xml:space="preserve"> — снабберами и подбором драйвера;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di/dt</w:t>
      </w:r>
      <w:r>
        <w:t xml:space="preserve"> — последовательной индуктивностью / подбором скорости включения.</w:t>
      </w:r>
    </w:p>
    <w:p>
      <w:pPr>
        <w:pStyle w:val="Heading3"/>
      </w:pPr>
      <w:r>
        <w:t>7.3. Защита от перенапряжений</w:t>
      </w:r>
    </w:p>
    <w:p>
      <w:pPr>
        <w:pStyle w:val="ListBullet"/>
      </w:pPr>
      <w:r>
        <w:rPr>
          <w:b/>
        </w:rPr>
        <w:t>TVS-диоды, варисторы</w:t>
      </w:r>
      <w:r>
        <w:t xml:space="preserve"> — поглощают выбросы.</w:t>
      </w:r>
    </w:p>
    <w:p>
      <w:pPr>
        <w:pStyle w:val="ListBullet"/>
      </w:pPr>
      <w:r>
        <w:rPr>
          <w:b/>
        </w:rPr>
        <w:t>Лавинные приборы</w:t>
      </w:r>
      <w:r>
        <w:t xml:space="preserve"> — выдерживают ограниченную энергию пробоя.</w:t>
      </w:r>
    </w:p>
    <w:p>
      <w:pPr>
        <w:pStyle w:val="Heading3"/>
      </w:pPr>
      <w:r>
        <w:t>7.4. Защита от короткого замыкания</w:t>
      </w:r>
    </w:p>
    <w:p>
      <w:pPr>
        <w:pStyle w:val="ListBullet"/>
      </w:pPr>
      <w:r>
        <w:rPr>
          <w:b/>
        </w:rPr>
        <w:t>Десатурация (desaturation)</w:t>
      </w:r>
      <w:r>
        <w:t xml:space="preserve"> — для IGBT: контроль </w:t>
      </w:r>
      <w:r>
        <w:rPr>
          <w:rFonts w:ascii="Consolas" w:hAnsi="Consolas"/>
          <w:color w:val="C03030"/>
          <w:sz w:val="20"/>
        </w:rPr>
        <w:t>V_CE</w:t>
      </w:r>
      <w:r>
        <w:t xml:space="preserve"> в открытом состоянии; аномальный рост </w:t>
      </w:r>
      <w:r>
        <w:rPr>
          <w:rFonts w:ascii="Consolas" w:hAnsi="Consolas"/>
          <w:color w:val="C03030"/>
          <w:sz w:val="20"/>
        </w:rPr>
        <w:t>V_CE</w:t>
      </w:r>
      <w:r>
        <w:t xml:space="preserve"> означает КЗ → быстрое «мягкое» выключение.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8. Выводы</w:t>
      </w:r>
    </w:p>
    <w:p>
      <w:pPr>
        <w:pStyle w:val="ListNumber"/>
      </w:pPr>
      <w:r>
        <w:t>Потери = проводимость + переключение + драйвер; все они греют кристалл.</w:t>
      </w:r>
    </w:p>
    <w:p>
      <w:pPr>
        <w:pStyle w:val="ListNumber"/>
      </w:pPr>
      <w:r>
        <w:t xml:space="preserve">Тепловая модель — электрическая аналогия: </w:t>
      </w:r>
      <w:r>
        <w:rPr>
          <w:rFonts w:ascii="Consolas" w:hAnsi="Consolas"/>
          <w:color w:val="C03030"/>
          <w:sz w:val="20"/>
        </w:rPr>
        <w:t>T_j = P·R_th + T_a</w:t>
      </w:r>
      <w:r>
        <w:t>.</w:t>
      </w:r>
    </w:p>
    <w:p>
      <w:pPr>
        <w:pStyle w:val="ListNumber"/>
      </w:pPr>
      <w:r>
        <w:t xml:space="preserve">Радиатор выбирают из условия </w:t>
      </w:r>
      <w:r>
        <w:rPr>
          <w:rFonts w:ascii="Consolas" w:hAnsi="Consolas"/>
          <w:color w:val="C03030"/>
          <w:sz w:val="20"/>
        </w:rPr>
        <w:t>T_j ≤ T_j(max)</w:t>
      </w:r>
      <w:r>
        <w:t xml:space="preserve">, рассчитывая допустимое </w:t>
      </w:r>
      <w:r>
        <w:rPr>
          <w:rFonts w:ascii="Consolas" w:hAnsi="Consolas"/>
          <w:color w:val="C03030"/>
          <w:sz w:val="20"/>
        </w:rPr>
        <w:t>R_th(sa)</w:t>
      </w:r>
      <w:r>
        <w:t>.</w:t>
      </w:r>
    </w:p>
    <w:p>
      <w:pPr>
        <w:pStyle w:val="ListNumber"/>
      </w:pPr>
      <w:r>
        <w:t xml:space="preserve">Для импульсных режимов используют </w:t>
      </w:r>
      <w:r>
        <w:rPr>
          <w:rFonts w:ascii="Consolas" w:hAnsi="Consolas"/>
          <w:color w:val="C03030"/>
          <w:sz w:val="20"/>
        </w:rPr>
        <w:t>Z_th(t)</w:t>
      </w:r>
      <w:r>
        <w:t>; защиту реализуют снабберами, ограничителями и схемами десатурации.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Почему импульсная мощность допускает более высокий пик, чем постоянная?</w:t>
      </w:r>
    </w:p>
    <w:p>
      <w:pPr>
        <w:pStyle w:val="ListNumber"/>
      </w:pPr>
      <w:r>
        <w:t xml:space="preserve">Как термопаста и затяжка влияют на </w:t>
      </w:r>
      <w:r>
        <w:rPr>
          <w:rFonts w:ascii="Consolas" w:hAnsi="Consolas"/>
          <w:color w:val="C03030"/>
          <w:sz w:val="20"/>
        </w:rPr>
        <w:t>R_th(cs)</w:t>
      </w:r>
      <w:r>
        <w:t>?</w:t>
      </w:r>
    </w:p>
    <w:p>
      <w:pPr>
        <w:pStyle w:val="ListNumber"/>
      </w:pPr>
      <w:r>
        <w:t xml:space="preserve">Выведите формулу требуемого </w:t>
      </w:r>
      <w:r>
        <w:rPr>
          <w:rFonts w:ascii="Consolas" w:hAnsi="Consolas"/>
          <w:color w:val="C03030"/>
          <w:sz w:val="20"/>
        </w:rPr>
        <w:t>R_th(sa)</w:t>
      </w:r>
      <w:r>
        <w:t>.</w:t>
      </w:r>
    </w:p>
    <w:p>
      <w:pPr>
        <w:pStyle w:val="ListNumber"/>
      </w:pPr>
      <w:r>
        <w:t>Зачем нужен RCD-снаббер и куда уходит запасённая энергия?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расчёт потерь и теплового режима, выбор радиатора.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