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15. Электромагнитная совместимость и фильтрация помех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ЭМС</w:t>
      </w:r>
    </w:p>
    <w:p>
      <w:r>
        <w:rPr>
          <w:b/>
        </w:rPr>
        <w:t>Электромагнитная совместимость (ЭМС)</w:t>
      </w:r>
      <w:r>
        <w:t xml:space="preserve"> — способность устройства работать в своей электромагнитной обстановке, не создавая недопустимых помех другим устройствам и сети. Для силовой электроники это критично: быстрые переключения больших токов и напряжений — мощный источник помех.</w:t>
      </w:r>
    </w:p>
    <w:p>
      <w:r>
        <w:t>Два аспекта:</w:t>
      </w:r>
    </w:p>
    <w:p>
      <w:pPr>
        <w:pStyle w:val="ListBullet"/>
      </w:pPr>
      <w:r>
        <w:rPr>
          <w:b/>
        </w:rPr>
        <w:t>Эмиссия</w:t>
      </w:r>
      <w:r>
        <w:t xml:space="preserve"> — помехи, излучаемые/проводимые устройством наружу.</w:t>
      </w:r>
    </w:p>
    <w:p>
      <w:pPr>
        <w:pStyle w:val="ListBullet"/>
      </w:pPr>
      <w:r>
        <w:rPr>
          <w:b/>
        </w:rPr>
        <w:t>Помехоустойчивость (susceptibility)</w:t>
      </w:r>
      <w:r>
        <w:t xml:space="preserve"> — стойкость к внешним помехам.</w:t>
      </w:r>
    </w:p>
    <w:p>
      <w:r>
        <w:t xml:space="preserve">Нормы: серия </w:t>
      </w:r>
      <w:r>
        <w:rPr>
          <w:b/>
        </w:rPr>
        <w:t>CISPR</w:t>
      </w:r>
      <w:r>
        <w:t xml:space="preserve"> (например, CISPR 32) и </w:t>
      </w:r>
      <w:r>
        <w:rPr>
          <w:b/>
        </w:rPr>
        <w:t>IEC 61000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Источники помех в преобразователях</w:t>
      </w:r>
    </w:p>
    <w:p>
      <w:r>
        <w:t xml:space="preserve">Причина помех — высокие </w:t>
      </w:r>
      <w:r>
        <w:rPr>
          <w:rFonts w:ascii="Consolas" w:hAnsi="Consolas"/>
          <w:color w:val="C03030"/>
          <w:sz w:val="20"/>
        </w:rPr>
        <w:t>dV/dt</w:t>
      </w:r>
      <w:r>
        <w:t xml:space="preserve"> и </w:t>
      </w:r>
      <w:r>
        <w:rPr>
          <w:rFonts w:ascii="Consolas" w:hAnsi="Consolas"/>
          <w:color w:val="C03030"/>
          <w:sz w:val="20"/>
        </w:rPr>
        <w:t>di/dt</w:t>
      </w:r>
      <w:r>
        <w:t xml:space="preserve"> при коммутации:</w:t>
      </w:r>
    </w:p>
    <w:p>
      <w:pPr>
        <w:pStyle w:val="ListBullet"/>
      </w:pPr>
      <w:r>
        <w:t>быстрый перепад напряжения на ключе через паразитные ёмкости (к радиатору, между обмотками) гонит токи помех;</w:t>
      </w:r>
    </w:p>
    <w:p>
      <w:pPr>
        <w:pStyle w:val="ListBullet"/>
      </w:pPr>
      <w:r>
        <w:t>быстрый перепад тока в паразитных индуктивностях монтажа создаёт выбросы напряжения;</w:t>
      </w:r>
    </w:p>
    <w:p>
      <w:pPr>
        <w:pStyle w:val="ListBullet"/>
      </w:pPr>
      <w:r>
        <w:t>контуры с большой площадью излучают магнитное поле.</w:t>
      </w:r>
    </w:p>
    <w:p>
      <w:r>
        <w:t xml:space="preserve">Спектр помех простирается примерно до </w:t>
      </w:r>
      <w:r>
        <w:rPr>
          <w:rFonts w:ascii="Consolas" w:hAnsi="Consolas"/>
          <w:color w:val="C03030"/>
          <w:sz w:val="20"/>
        </w:rPr>
        <w:t>f ≈ 1/(π·t_фронта)</w:t>
      </w:r>
      <w:r>
        <w:t>: чем короче фронт переключения, тем шире спектр.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Кондуктивные и излучаемые помехи</w:t>
      </w:r>
    </w:p>
    <w:p>
      <w:pPr>
        <w:pStyle w:val="ListBullet"/>
      </w:pPr>
      <w:r>
        <w:rPr>
          <w:b/>
        </w:rPr>
        <w:t>Кондуктивные (conducted), ~150 кГц…30 МГц</w:t>
      </w:r>
      <w:r>
        <w:t xml:space="preserve"> — распространяются по проводам питания. Измеряются на сетевых зажимах с помощью эквивалента сети (LISN).</w:t>
      </w:r>
    </w:p>
    <w:p>
      <w:pPr>
        <w:pStyle w:val="ListBullet"/>
      </w:pPr>
      <w:r>
        <w:rPr>
          <w:b/>
        </w:rPr>
        <w:t>Излучаемые (radiated), &gt;30 МГц</w:t>
      </w:r>
      <w:r>
        <w:t xml:space="preserve"> — распространяются как электромагнитное поле. Измеряются антеннами в экранированной камере.</w:t>
      </w:r>
    </w:p>
    <w:p>
      <w:r>
        <w:t>Граница ~30 МГц — условная, разделяющая методики измерения.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Синфазные (CM) и дифференциальные (DM) помехи</w:t>
      </w:r>
    </w:p>
    <w:p>
      <w:r>
        <w:t>Это ключевая классификация кондуктивных помех по пути протекания:</w:t>
      </w:r>
    </w:p>
    <w:p>
      <w:pPr>
        <w:pStyle w:val="ListBullet"/>
      </w:pPr>
      <w:r>
        <w:rPr>
          <w:b/>
        </w:rPr>
        <w:t>Дифференциальные (DM, differential mode):</w:t>
      </w:r>
      <w:r>
        <w:t xml:space="preserve"> ток помехи течёт «туда-обратно» по фазному и нейтральному проводам (как полезный ток). Связаны с пульсациями входного тока преобразователя.</w:t>
      </w:r>
    </w:p>
    <w:p>
      <w:pPr>
        <w:pStyle w:val="ListBullet"/>
      </w:pPr>
      <w:r>
        <w:rPr>
          <w:b/>
        </w:rPr>
        <w:t>Синфазные (CM, common mode):</w:t>
      </w:r>
      <w:r>
        <w:t xml:space="preserve"> ток помехи течёт в </w:t>
      </w:r>
      <w:r>
        <w:rPr>
          <w:b/>
        </w:rPr>
        <w:t>одном направлении</w:t>
      </w:r>
      <w:r>
        <w:t xml:space="preserve"> по обоим проводам и возвращается через </w:t>
      </w:r>
      <w:r>
        <w:rPr>
          <w:b/>
        </w:rPr>
        <w:t>землю</w:t>
      </w:r>
      <w:r>
        <w:t xml:space="preserve"> (защитный проводник, паразитные ёмкости на корпус/радиатор). Возникают из-за </w:t>
      </w:r>
      <w:r>
        <w:rPr>
          <w:rFonts w:ascii="Consolas" w:hAnsi="Consolas"/>
          <w:color w:val="C03030"/>
          <w:sz w:val="20"/>
        </w:rPr>
        <w:t>dV/dt</w:t>
      </w:r>
      <w:r>
        <w:t xml:space="preserve"> на ключе относительно земли.</w:t>
      </w:r>
    </w:p>
    <w:p>
      <w:r>
        <w:rPr>
          <w:b/>
        </w:rPr>
        <w:t>Описание схемы путей:</w:t>
      </w:r>
      <w:r>
        <w:t xml:space="preserve"> DM-ток образует петлю фаза→нагрузка→нейтраль; CM-ток уходит через паразитную ёмкость на землю и возвращается по защитному проводнику. Фильтр должен подавлять оба типа разными элементами.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Эквивалент сети (LISN)</w:t>
      </w:r>
    </w:p>
    <w:p>
      <w:r>
        <w:t xml:space="preserve">Чтобы измерения были воспроизводимыми, между сетью и устройством включают </w:t>
      </w:r>
      <w:r>
        <w:rPr>
          <w:b/>
        </w:rPr>
        <w:t>LISN (V-образный эквивалент сети)</w:t>
      </w:r>
      <w:r>
        <w:t>. Он:</w:t>
      </w:r>
    </w:p>
    <w:p>
      <w:pPr>
        <w:pStyle w:val="ListBullet"/>
      </w:pPr>
      <w:r>
        <w:t>задаёт стандартный импеданс сети для диапазона измерений;</w:t>
      </w:r>
    </w:p>
    <w:p>
      <w:pPr>
        <w:pStyle w:val="ListBullet"/>
      </w:pPr>
      <w:r>
        <w:t>развязывает от реальных помех сети;</w:t>
      </w:r>
    </w:p>
    <w:p>
      <w:pPr>
        <w:pStyle w:val="ListBullet"/>
      </w:pPr>
      <w:r>
        <w:t>выделяет напряжение помех для измерительного приёмника.</w:t>
      </w:r>
    </w:p>
    <w:p>
      <w:r>
        <w:t>Именно с LISN сравнивают уровень эмиссии с нормами.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EMI-фильтр</w:t>
      </w:r>
    </w:p>
    <w:p>
      <w:r>
        <w:t>Типовой входной фильтр содержит:</w:t>
      </w:r>
    </w:p>
    <w:p>
      <w:pPr>
        <w:pStyle w:val="ListBullet"/>
      </w:pPr>
      <w:r>
        <w:rPr>
          <w:b/>
        </w:rPr>
        <w:t>CM-дроссель (синфазный)</w:t>
      </w:r>
      <w:r>
        <w:t xml:space="preserve"> — две обмотки на общем сердечнике, включённые так, что для полезного (DM) тока их поля компенсируются (не мешают), а для CM-тока складываются (большая индуктивность подавляет CM).</w:t>
      </w:r>
    </w:p>
    <w:p>
      <w:pPr>
        <w:pStyle w:val="ListBullet"/>
      </w:pPr>
      <w:r>
        <w:rPr>
          <w:b/>
        </w:rPr>
        <w:t>X-конденсаторы</w:t>
      </w:r>
      <w:r>
        <w:t xml:space="preserve"> — между фазой и нейтралью, подавляют DM-помехи.</w:t>
      </w:r>
    </w:p>
    <w:p>
      <w:pPr>
        <w:pStyle w:val="ListBullet"/>
      </w:pPr>
      <w:r>
        <w:rPr>
          <w:b/>
        </w:rPr>
        <w:t>Y-конденсаторы</w:t>
      </w:r>
      <w:r>
        <w:t xml:space="preserve"> — между проводами и землёй, подавляют CM-помехи. Их ёмкость </w:t>
      </w:r>
      <w:r>
        <w:rPr>
          <w:b/>
        </w:rPr>
        <w:t>ограничена нормами безопасности</w:t>
      </w:r>
      <w:r>
        <w:t xml:space="preserve"> (ток утечки на землю), обычно единицы нФ.</w:t>
      </w:r>
    </w:p>
    <w:p>
      <w:pPr>
        <w:pStyle w:val="Heading3"/>
      </w:pPr>
      <w:r>
        <w:t>Ослабление фильтра</w:t>
      </w:r>
    </w:p>
    <w:p>
      <w:r>
        <w:t xml:space="preserve">LC-фильтр 2-го порядка даёт спад </w:t>
      </w:r>
      <w:r>
        <w:rPr>
          <w:b/>
        </w:rPr>
        <w:t>40 дБ/декаду</w:t>
      </w:r>
      <w:r>
        <w:t xml:space="preserve"> выше частоты среза: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f_c = 1/(2π·√(L·C))</w:t>
      </w:r>
    </w:p>
    <w:p>
      <w:r>
        <w:t>Чтобы получить нужное ослабление на нижней границе кондуктивного диапазона (150 кГц), частоту среза выбирают значительно ниже.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Меры на уровне платы (до фильтра)</w:t>
      </w:r>
    </w:p>
    <w:p>
      <w:r>
        <w:t>Фильтр борется со следствием; лучше уменьшить помеху в источнике:</w:t>
      </w:r>
    </w:p>
    <w:p>
      <w:pPr>
        <w:pStyle w:val="ListBullet"/>
      </w:pPr>
      <w:r>
        <w:t xml:space="preserve">минимизировать площадь «горячих» контуров (с большим </w:t>
      </w:r>
      <w:r>
        <w:rPr>
          <w:rFonts w:ascii="Consolas" w:hAnsi="Consolas"/>
          <w:color w:val="C03030"/>
          <w:sz w:val="20"/>
        </w:rPr>
        <w:t>di/dt</w:t>
      </w:r>
      <w:r>
        <w:t>);</w:t>
      </w:r>
    </w:p>
    <w:p>
      <w:pPr>
        <w:pStyle w:val="ListBullet"/>
      </w:pPr>
      <w:r>
        <w:t>сократить паразитные индуктивности монтажа (короткие широкие дорожки, шины);</w:t>
      </w:r>
    </w:p>
    <w:p>
      <w:pPr>
        <w:pStyle w:val="ListBullet"/>
      </w:pPr>
      <w:r>
        <w:t>экранировать и правильно заземлять;</w:t>
      </w:r>
    </w:p>
    <w:p>
      <w:pPr>
        <w:pStyle w:val="ListBullet"/>
      </w:pPr>
      <w:r>
        <w:t>управлять скоростью переключения (</w:t>
      </w:r>
      <w:r>
        <w:rPr>
          <w:rFonts w:ascii="Consolas" w:hAnsi="Consolas"/>
          <w:color w:val="C03030"/>
          <w:sz w:val="20"/>
        </w:rPr>
        <w:t>R_g</w:t>
      </w:r>
      <w:r>
        <w:t>) — компромисс «потери ↔ помехи»;</w:t>
      </w:r>
    </w:p>
    <w:p>
      <w:pPr>
        <w:pStyle w:val="ListBullet"/>
      </w:pPr>
      <w:r>
        <w:t>применять снабберы для гашения звона.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Численный пример</w:t>
      </w:r>
    </w:p>
    <w:p>
      <w:r>
        <w:t xml:space="preserve">Нужно ослабить помеху на </w:t>
      </w:r>
      <w:r>
        <w:rPr>
          <w:rFonts w:ascii="Consolas" w:hAnsi="Consolas"/>
          <w:color w:val="C03030"/>
          <w:sz w:val="20"/>
        </w:rPr>
        <w:t>150 кГц</w:t>
      </w:r>
      <w:r>
        <w:t xml:space="preserve"> на </w:t>
      </w:r>
      <w:r>
        <w:rPr>
          <w:rFonts w:ascii="Consolas" w:hAnsi="Consolas"/>
          <w:color w:val="C03030"/>
          <w:sz w:val="20"/>
        </w:rPr>
        <w:t>40 дБ</w:t>
      </w:r>
      <w:r>
        <w:t xml:space="preserve"> фильтром 2-го порядка (40 дБ/декаду). Значит частота среза должна быть </w:t>
      </w:r>
      <w:r>
        <w:rPr>
          <w:b/>
        </w:rPr>
        <w:t>на одну декаду ниже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f_c ≈ 150 кГц / 10 = 15 кГц</w:t>
      </w:r>
    </w:p>
    <w:p>
      <w:r>
        <w:t xml:space="preserve">По </w:t>
      </w:r>
      <w:r>
        <w:rPr>
          <w:rFonts w:ascii="Consolas" w:hAnsi="Consolas"/>
          <w:color w:val="C03030"/>
          <w:sz w:val="20"/>
        </w:rPr>
        <w:t>f_c = 1/(2π√(LC))</w:t>
      </w:r>
      <w:r>
        <w:t xml:space="preserve"> подбирают L и C (с учётом ограничения на Y-конденсаторы).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Выводы</w:t>
      </w:r>
    </w:p>
    <w:p>
      <w:pPr>
        <w:pStyle w:val="ListNumber"/>
      </w:pPr>
      <w:r>
        <w:t xml:space="preserve">Источник помех — высокие </w:t>
      </w:r>
      <w:r>
        <w:rPr>
          <w:rFonts w:ascii="Consolas" w:hAnsi="Consolas"/>
          <w:color w:val="C03030"/>
          <w:sz w:val="20"/>
        </w:rPr>
        <w:t>dV/dt</w:t>
      </w:r>
      <w:r>
        <w:t xml:space="preserve">, </w:t>
      </w:r>
      <w:r>
        <w:rPr>
          <w:rFonts w:ascii="Consolas" w:hAnsi="Consolas"/>
          <w:color w:val="C03030"/>
          <w:sz w:val="20"/>
        </w:rPr>
        <w:t>di/dt</w:t>
      </w:r>
      <w:r>
        <w:t xml:space="preserve">; спектр простирается до </w:t>
      </w:r>
      <w:r>
        <w:rPr>
          <w:rFonts w:ascii="Consolas" w:hAnsi="Consolas"/>
          <w:color w:val="C03030"/>
          <w:sz w:val="20"/>
        </w:rPr>
        <w:t>~1/(π·t_фронта)</w:t>
      </w:r>
      <w:r>
        <w:t>.</w:t>
      </w:r>
    </w:p>
    <w:p>
      <w:pPr>
        <w:pStyle w:val="ListNumber"/>
      </w:pPr>
      <w:r>
        <w:t>Кондуктивные помехи (150 кГц–30 МГц) делятся на DM (по проводам) и CM (через землю).</w:t>
      </w:r>
    </w:p>
    <w:p>
      <w:pPr>
        <w:pStyle w:val="ListNumber"/>
      </w:pPr>
      <w:r>
        <w:t>EMI-фильтр: CM-дроссель и Y-конденсаторы против CM, X-конденсаторы против DM; Y ограничены безопасностью.</w:t>
      </w:r>
    </w:p>
    <w:p>
      <w:pPr>
        <w:pStyle w:val="ListNumber"/>
      </w:pPr>
      <w:r>
        <w:t xml:space="preserve">Сначала снижают помеху компоновкой и </w:t>
      </w:r>
      <w:r>
        <w:rPr>
          <w:rFonts w:ascii="Consolas" w:hAnsi="Consolas"/>
          <w:color w:val="C03030"/>
          <w:sz w:val="20"/>
        </w:rPr>
        <w:t>R_g</w:t>
      </w:r>
      <w:r>
        <w:t>, затем добавляют фильтр; измеряют с LISN по нормам CISPR.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CM-помехи отличаются от DM по путям протекания?</w:t>
      </w:r>
    </w:p>
    <w:p>
      <w:pPr>
        <w:pStyle w:val="ListNumber"/>
      </w:pPr>
      <w:r>
        <w:t>Как работает синфазный (компенсированный) дроссель?</w:t>
      </w:r>
    </w:p>
    <w:p>
      <w:pPr>
        <w:pStyle w:val="ListNumber"/>
      </w:pPr>
      <w:r>
        <w:t>Почему ёмкость Y-конденсаторов ограничена нормами?</w:t>
      </w:r>
    </w:p>
    <w:p>
      <w:pPr>
        <w:pStyle w:val="ListNumber"/>
      </w:pPr>
      <w:r>
        <w:t>Как фронт переключения определяет ширину спектра помех?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синтез EMI-фильтра и оценка помех.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